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F05A24" w:rsidRDefault="00F05A24" w:rsidP="00176FCD">
      <w:pPr>
        <w:spacing w:after="0" w:line="360" w:lineRule="auto"/>
        <w:jc w:val="center"/>
        <w:rPr>
          <w:b/>
        </w:rPr>
      </w:pPr>
    </w:p>
    <w:p w:rsidR="00CA14E6" w:rsidRDefault="00801AAC" w:rsidP="00176FCD">
      <w:pPr>
        <w:spacing w:after="0" w:line="360" w:lineRule="auto"/>
        <w:jc w:val="center"/>
        <w:rPr>
          <w:b/>
        </w:rPr>
      </w:pPr>
      <w:r>
        <w:rPr>
          <w:b/>
        </w:rPr>
        <w:t>“</w:t>
      </w:r>
      <w:r w:rsidR="000B52EF">
        <w:rPr>
          <w:b/>
        </w:rPr>
        <w:t>Can We Survive our Deaths?</w:t>
      </w:r>
      <w:r>
        <w:rPr>
          <w:b/>
        </w:rPr>
        <w:t>”</w:t>
      </w:r>
    </w:p>
    <w:p w:rsidR="00801AAC" w:rsidRDefault="001F67D4" w:rsidP="00801AAC">
      <w:pPr>
        <w:spacing w:after="0" w:line="360" w:lineRule="auto"/>
        <w:jc w:val="center"/>
        <w:rPr>
          <w:b/>
        </w:rPr>
      </w:pPr>
      <w:r>
        <w:rPr>
          <w:b/>
        </w:rPr>
        <w:t xml:space="preserve">  </w:t>
      </w:r>
      <w:r w:rsidR="00D1720B">
        <w:rPr>
          <w:b/>
        </w:rPr>
        <w:t xml:space="preserve"> </w:t>
      </w:r>
      <w:r w:rsidR="00ED09D2">
        <w:rPr>
          <w:b/>
        </w:rPr>
        <w:t xml:space="preserve">  </w:t>
      </w:r>
      <w:r w:rsidR="00801AAC">
        <w:rPr>
          <w:b/>
        </w:rPr>
        <w:t>David Hershenov and Rose Hershenov</w:t>
      </w: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D12863" w:rsidRDefault="00D12863" w:rsidP="00176FCD">
      <w:pPr>
        <w:spacing w:after="0" w:line="360" w:lineRule="auto"/>
        <w:jc w:val="center"/>
        <w:rPr>
          <w:b/>
        </w:rPr>
      </w:pPr>
    </w:p>
    <w:p w:rsidR="00B06FDA" w:rsidRDefault="00B06FDA" w:rsidP="00176FCD">
      <w:pPr>
        <w:spacing w:after="0" w:line="360" w:lineRule="auto"/>
        <w:jc w:val="center"/>
        <w:rPr>
          <w:b/>
        </w:rPr>
      </w:pPr>
    </w:p>
    <w:p w:rsidR="00B06FDA" w:rsidRDefault="00B06FDA" w:rsidP="00176FCD">
      <w:pPr>
        <w:spacing w:after="0" w:line="360" w:lineRule="auto"/>
        <w:jc w:val="center"/>
        <w:rPr>
          <w:b/>
        </w:rPr>
      </w:pPr>
    </w:p>
    <w:p w:rsidR="00B06FDA" w:rsidRDefault="00B06FDA" w:rsidP="00176FCD">
      <w:pPr>
        <w:spacing w:after="0" w:line="360" w:lineRule="auto"/>
        <w:jc w:val="center"/>
        <w:rPr>
          <w:b/>
        </w:rPr>
      </w:pPr>
    </w:p>
    <w:p w:rsidR="00B06FDA" w:rsidRDefault="00B06FDA" w:rsidP="00176FCD">
      <w:pPr>
        <w:spacing w:after="0" w:line="360" w:lineRule="auto"/>
        <w:jc w:val="center"/>
        <w:rPr>
          <w:b/>
        </w:rPr>
      </w:pPr>
    </w:p>
    <w:p w:rsidR="00B06FDA" w:rsidRDefault="00B06FDA" w:rsidP="00176FCD">
      <w:pPr>
        <w:spacing w:after="0" w:line="360" w:lineRule="auto"/>
        <w:jc w:val="center"/>
        <w:rPr>
          <w:b/>
        </w:rPr>
      </w:pPr>
    </w:p>
    <w:p w:rsidR="00B06FDA" w:rsidRDefault="00B06FDA" w:rsidP="00176FCD">
      <w:pPr>
        <w:spacing w:after="0" w:line="360" w:lineRule="auto"/>
        <w:jc w:val="center"/>
        <w:rPr>
          <w:b/>
        </w:rPr>
      </w:pPr>
    </w:p>
    <w:p w:rsidR="00B06FDA" w:rsidRDefault="00B06FDA" w:rsidP="00176FCD">
      <w:pPr>
        <w:spacing w:after="0" w:line="360" w:lineRule="auto"/>
        <w:jc w:val="center"/>
        <w:rPr>
          <w:b/>
        </w:rPr>
      </w:pPr>
    </w:p>
    <w:p w:rsidR="00B06FDA" w:rsidRDefault="00B06FDA" w:rsidP="00176FCD">
      <w:pPr>
        <w:spacing w:after="0" w:line="360" w:lineRule="auto"/>
        <w:jc w:val="center"/>
        <w:rPr>
          <w:b/>
        </w:rPr>
      </w:pPr>
    </w:p>
    <w:p w:rsidR="000F7388" w:rsidRDefault="000F7388" w:rsidP="00176FCD">
      <w:pPr>
        <w:spacing w:after="0" w:line="360" w:lineRule="auto"/>
        <w:jc w:val="center"/>
        <w:rPr>
          <w:b/>
        </w:rPr>
      </w:pPr>
    </w:p>
    <w:p w:rsidR="00D22633" w:rsidRDefault="00D22633" w:rsidP="00176FCD">
      <w:pPr>
        <w:spacing w:after="0" w:line="360" w:lineRule="auto"/>
        <w:jc w:val="center"/>
        <w:rPr>
          <w:b/>
        </w:rPr>
      </w:pPr>
    </w:p>
    <w:p w:rsidR="009C554A" w:rsidRDefault="009C554A" w:rsidP="00EE77D6">
      <w:pPr>
        <w:spacing w:after="0" w:line="480" w:lineRule="auto"/>
        <w:jc w:val="center"/>
        <w:rPr>
          <w:b/>
        </w:rPr>
      </w:pPr>
    </w:p>
    <w:p w:rsidR="009C554A" w:rsidRDefault="009C554A" w:rsidP="00EE77D6">
      <w:pPr>
        <w:spacing w:after="0" w:line="480" w:lineRule="auto"/>
        <w:jc w:val="center"/>
        <w:rPr>
          <w:b/>
        </w:rPr>
      </w:pPr>
    </w:p>
    <w:p w:rsidR="00FD562C" w:rsidRDefault="00FD562C" w:rsidP="00EE77D6">
      <w:pPr>
        <w:spacing w:after="0" w:line="480" w:lineRule="auto"/>
        <w:jc w:val="center"/>
        <w:rPr>
          <w:b/>
        </w:rPr>
      </w:pPr>
    </w:p>
    <w:p w:rsidR="00587849" w:rsidRDefault="000B52EF" w:rsidP="00EE77D6">
      <w:pPr>
        <w:spacing w:after="0" w:line="480" w:lineRule="auto"/>
        <w:jc w:val="center"/>
        <w:rPr>
          <w:b/>
        </w:rPr>
      </w:pPr>
      <w:r>
        <w:rPr>
          <w:b/>
        </w:rPr>
        <w:lastRenderedPageBreak/>
        <w:t>I.</w:t>
      </w:r>
      <w:r w:rsidR="000F7388">
        <w:rPr>
          <w:b/>
        </w:rPr>
        <w:t xml:space="preserve"> Introduction </w:t>
      </w:r>
    </w:p>
    <w:p w:rsidR="009C554A" w:rsidRDefault="00F05A24" w:rsidP="00EE77D6">
      <w:pPr>
        <w:spacing w:after="0" w:line="480" w:lineRule="auto"/>
        <w:ind w:firstLine="720"/>
      </w:pPr>
      <w:r>
        <w:t xml:space="preserve">To </w:t>
      </w:r>
      <w:r w:rsidR="006A4A74">
        <w:t xml:space="preserve">answer </w:t>
      </w:r>
      <w:r w:rsidR="005E1F86">
        <w:t>the</w:t>
      </w:r>
      <w:r w:rsidR="006A4A74">
        <w:t xml:space="preserve"> question of </w:t>
      </w:r>
      <w:r>
        <w:t xml:space="preserve">whether we can survive </w:t>
      </w:r>
      <w:r w:rsidR="000F7388">
        <w:t xml:space="preserve">our </w:t>
      </w:r>
      <w:r>
        <w:t>death</w:t>
      </w:r>
      <w:r w:rsidR="00134FFA">
        <w:t>s</w:t>
      </w:r>
      <w:r>
        <w:t xml:space="preserve"> we must first ascertain what kind of </w:t>
      </w:r>
      <w:r w:rsidR="005E1F86">
        <w:t xml:space="preserve">entity </w:t>
      </w:r>
      <w:r w:rsidR="00030184">
        <w:t xml:space="preserve">we </w:t>
      </w:r>
      <w:r w:rsidR="005E1F86">
        <w:t>are</w:t>
      </w:r>
      <w:r w:rsidR="007D5965">
        <w:t xml:space="preserve">, i.e., get clear about </w:t>
      </w:r>
      <w:r w:rsidR="005E1F86">
        <w:t xml:space="preserve">our essence. </w:t>
      </w:r>
      <w:r>
        <w:t xml:space="preserve">It </w:t>
      </w:r>
      <w:r w:rsidR="00030184">
        <w:t xml:space="preserve">is conceivable </w:t>
      </w:r>
      <w:r>
        <w:t xml:space="preserve">that if </w:t>
      </w:r>
      <w:r w:rsidR="009C554A">
        <w:t xml:space="preserve">what </w:t>
      </w:r>
      <w:r>
        <w:t xml:space="preserve">we </w:t>
      </w:r>
      <w:r w:rsidR="009C554A">
        <w:t xml:space="preserve">are </w:t>
      </w:r>
      <w:r w:rsidR="005E1F86">
        <w:t xml:space="preserve">fundamentally </w:t>
      </w:r>
      <w:r w:rsidR="009C554A">
        <w:t xml:space="preserve">is </w:t>
      </w:r>
      <w:r w:rsidR="005E1F86">
        <w:t xml:space="preserve">a </w:t>
      </w:r>
      <w:r>
        <w:t xml:space="preserve">certain kind of </w:t>
      </w:r>
      <w:r w:rsidR="00030184" w:rsidRPr="00030184">
        <w:rPr>
          <w:i/>
        </w:rPr>
        <w:t>material</w:t>
      </w:r>
      <w:r w:rsidR="00030184">
        <w:t xml:space="preserve"> </w:t>
      </w:r>
      <w:r>
        <w:t>being</w:t>
      </w:r>
      <w:r w:rsidR="00134FFA">
        <w:t xml:space="preserve">, </w:t>
      </w:r>
      <w:proofErr w:type="gramStart"/>
      <w:r w:rsidR="005E1F86">
        <w:t>then</w:t>
      </w:r>
      <w:proofErr w:type="gramEnd"/>
      <w:r w:rsidR="005E1F86">
        <w:t xml:space="preserve"> </w:t>
      </w:r>
      <w:r w:rsidR="00134FFA">
        <w:t xml:space="preserve">having </w:t>
      </w:r>
      <w:r w:rsidR="009C554A">
        <w:t xml:space="preserve">such </w:t>
      </w:r>
      <w:r w:rsidR="00FD562C">
        <w:t xml:space="preserve">a </w:t>
      </w:r>
      <w:r w:rsidR="00134FFA">
        <w:t xml:space="preserve">nature </w:t>
      </w:r>
      <w:r w:rsidR="006A4A74">
        <w:t>make</w:t>
      </w:r>
      <w:r w:rsidR="005E1F86">
        <w:t>s</w:t>
      </w:r>
      <w:r w:rsidR="006A4A74">
        <w:t xml:space="preserve"> it impossible </w:t>
      </w:r>
      <w:r w:rsidR="007D5965">
        <w:t xml:space="preserve">for us </w:t>
      </w:r>
      <w:r w:rsidR="006A4A74">
        <w:t xml:space="preserve">to </w:t>
      </w:r>
      <w:r>
        <w:t>exist posthumously</w:t>
      </w:r>
      <w:r w:rsidR="005E1F86">
        <w:t xml:space="preserve">. </w:t>
      </w:r>
      <w:r w:rsidR="00030184">
        <w:t>That said, it is still the case that s</w:t>
      </w:r>
      <w:r>
        <w:t xml:space="preserve">ome theories </w:t>
      </w:r>
      <w:r w:rsidR="006A4A74">
        <w:t xml:space="preserve">of </w:t>
      </w:r>
      <w:r w:rsidR="007D5965">
        <w:t xml:space="preserve">what we are </w:t>
      </w:r>
      <w:r w:rsidR="00030184">
        <w:t xml:space="preserve">seem </w:t>
      </w:r>
      <w:r>
        <w:t>more plausible than others</w:t>
      </w:r>
      <w:r w:rsidR="00134FFA">
        <w:t xml:space="preserve"> for reasons independent of whether they </w:t>
      </w:r>
      <w:r w:rsidR="007D5965">
        <w:t xml:space="preserve">can </w:t>
      </w:r>
      <w:r w:rsidR="00134FFA">
        <w:t>promise us an afterlife</w:t>
      </w:r>
      <w:r>
        <w:t xml:space="preserve">. We </w:t>
      </w:r>
      <w:r w:rsidR="007D5965">
        <w:t xml:space="preserve">think that is true </w:t>
      </w:r>
      <w:r w:rsidR="00030184">
        <w:t xml:space="preserve">of </w:t>
      </w:r>
      <w:r>
        <w:t xml:space="preserve">views </w:t>
      </w:r>
      <w:r w:rsidR="00D01E3B">
        <w:t xml:space="preserve">like Aristotle’s </w:t>
      </w:r>
      <w:r>
        <w:t xml:space="preserve">that </w:t>
      </w:r>
      <w:r w:rsidR="005E1F86">
        <w:t xml:space="preserve">construe us </w:t>
      </w:r>
      <w:r w:rsidR="00D01E3B">
        <w:t xml:space="preserve">as </w:t>
      </w:r>
      <w:r w:rsidR="009C554A">
        <w:t xml:space="preserve">essentially </w:t>
      </w:r>
      <w:r w:rsidR="007D5965">
        <w:t xml:space="preserve">living </w:t>
      </w:r>
      <w:r>
        <w:t>animal</w:t>
      </w:r>
      <w:r w:rsidR="00D01E3B">
        <w:t>s</w:t>
      </w:r>
      <w:r w:rsidR="007D5965">
        <w:t xml:space="preserve">. Alas, it would be easier for us to provide an account of how we can exist </w:t>
      </w:r>
      <w:r w:rsidR="00134FFA">
        <w:t xml:space="preserve">posthumously </w:t>
      </w:r>
      <w:r w:rsidR="007D5965">
        <w:t xml:space="preserve">if we shared Plato and Descartes’ views that we are identical </w:t>
      </w:r>
      <w:r w:rsidR="006A4A74">
        <w:t>to an immaterial soul</w:t>
      </w:r>
      <w:r w:rsidR="007D5965">
        <w:t xml:space="preserve"> that just ceases to be related to the body at death</w:t>
      </w:r>
      <w:r w:rsidR="006A4A74">
        <w:t>.</w:t>
      </w:r>
      <w:r>
        <w:t xml:space="preserve"> </w:t>
      </w:r>
      <w:r w:rsidR="007D5965">
        <w:t xml:space="preserve">The worry </w:t>
      </w:r>
      <w:r w:rsidR="00030184">
        <w:t xml:space="preserve">that some philosophers have about our view is that given </w:t>
      </w:r>
      <w:r w:rsidR="007D5965">
        <w:t xml:space="preserve">our animal bodies are destroyed at death, or soon afterwards, </w:t>
      </w:r>
      <w:r w:rsidR="00030184">
        <w:t xml:space="preserve">then even God </w:t>
      </w:r>
      <w:r w:rsidR="007D5965">
        <w:t xml:space="preserve">can’t restored </w:t>
      </w:r>
      <w:r w:rsidR="00030184">
        <w:t xml:space="preserve">us </w:t>
      </w:r>
      <w:r w:rsidR="007D5965">
        <w:t xml:space="preserve">to life. Nevertheless, we believe a </w:t>
      </w:r>
      <w:r w:rsidR="00030184">
        <w:t xml:space="preserve">metaphysically plausible </w:t>
      </w:r>
      <w:r w:rsidR="007D5965">
        <w:t xml:space="preserve">case can be made </w:t>
      </w:r>
      <w:r w:rsidR="00FD562C">
        <w:t xml:space="preserve">for the possibility of deceased </w:t>
      </w:r>
      <w:r w:rsidR="007D5965">
        <w:t>human animal</w:t>
      </w:r>
      <w:r w:rsidR="00FD562C">
        <w:t>s</w:t>
      </w:r>
      <w:r w:rsidR="007D5965">
        <w:t xml:space="preserve"> com</w:t>
      </w:r>
      <w:r w:rsidR="00FD562C">
        <w:t>ing</w:t>
      </w:r>
      <w:r w:rsidR="007D5965">
        <w:t xml:space="preserve"> back to life. </w:t>
      </w:r>
    </w:p>
    <w:p w:rsidR="004F5027" w:rsidRDefault="00F05A24" w:rsidP="004F5027">
      <w:pPr>
        <w:spacing w:after="0" w:line="480" w:lineRule="auto"/>
        <w:ind w:firstLine="720"/>
        <w:rPr>
          <w:b/>
        </w:rPr>
      </w:pPr>
      <w:r>
        <w:t xml:space="preserve">We will </w:t>
      </w:r>
      <w:r w:rsidR="00134FFA">
        <w:t xml:space="preserve">restrict our inquiry to </w:t>
      </w:r>
      <w:r>
        <w:t>Western metaphysics</w:t>
      </w:r>
      <w:r w:rsidR="00FD562C">
        <w:t>,</w:t>
      </w:r>
      <w:r>
        <w:t xml:space="preserve"> where the historically leading candidates </w:t>
      </w:r>
      <w:r w:rsidR="00D01E3B">
        <w:t xml:space="preserve">to the question “What am I?” are an </w:t>
      </w:r>
      <w:r w:rsidR="008E621E">
        <w:t xml:space="preserve">immaterial </w:t>
      </w:r>
      <w:r>
        <w:t>soul</w:t>
      </w:r>
      <w:r w:rsidR="006A4A74">
        <w:t xml:space="preserve">, </w:t>
      </w:r>
      <w:r>
        <w:t xml:space="preserve">a compound of </w:t>
      </w:r>
      <w:r w:rsidR="008E621E">
        <w:t xml:space="preserve">a </w:t>
      </w:r>
      <w:r>
        <w:t xml:space="preserve">soul and body, a </w:t>
      </w:r>
      <w:r w:rsidR="007D5965">
        <w:t xml:space="preserve">fully </w:t>
      </w:r>
      <w:r w:rsidR="008E621E">
        <w:t xml:space="preserve">material </w:t>
      </w:r>
      <w:r>
        <w:t xml:space="preserve">human animal, an </w:t>
      </w:r>
      <w:r w:rsidR="008E621E">
        <w:t xml:space="preserve">ensouled </w:t>
      </w:r>
      <w:r>
        <w:t>animal</w:t>
      </w:r>
      <w:r w:rsidR="006A4A74">
        <w:t>,</w:t>
      </w:r>
      <w:r>
        <w:t xml:space="preserve"> or a person</w:t>
      </w:r>
      <w:r w:rsidR="00134FFA">
        <w:t xml:space="preserve"> characterized by some sort of sophisticated mental capacities that most </w:t>
      </w:r>
      <w:r w:rsidR="004F5027">
        <w:t xml:space="preserve">other sentient </w:t>
      </w:r>
      <w:r w:rsidR="00134FFA">
        <w:t>creatures lack</w:t>
      </w:r>
      <w:r>
        <w:t xml:space="preserve">. </w:t>
      </w:r>
      <w:r w:rsidR="006A4A74">
        <w:t>The la</w:t>
      </w:r>
      <w:r w:rsidR="00FD562C">
        <w:t>st</w:t>
      </w:r>
      <w:r w:rsidR="006A4A74">
        <w:t xml:space="preserve"> </w:t>
      </w:r>
      <w:r w:rsidR="00D01E3B">
        <w:t>account</w:t>
      </w:r>
      <w:r w:rsidR="006A4A74">
        <w:t>, trace</w:t>
      </w:r>
      <w:r w:rsidR="00134FFA">
        <w:t xml:space="preserve">able </w:t>
      </w:r>
      <w:r w:rsidR="006A4A74">
        <w:t xml:space="preserve">back most notably to </w:t>
      </w:r>
      <w:r w:rsidR="00134FFA">
        <w:t xml:space="preserve">John </w:t>
      </w:r>
      <w:r>
        <w:t>Locke</w:t>
      </w:r>
      <w:r w:rsidR="006A4A74">
        <w:t xml:space="preserve">, </w:t>
      </w:r>
      <w:r w:rsidR="00D01E3B">
        <w:t xml:space="preserve">is compatible with construing persons as having </w:t>
      </w:r>
      <w:r w:rsidR="008E621E">
        <w:t xml:space="preserve">immaterial souls </w:t>
      </w:r>
      <w:r w:rsidR="00D01E3B">
        <w:t>a</w:t>
      </w:r>
      <w:r w:rsidR="009C554A">
        <w:t>s</w:t>
      </w:r>
      <w:r w:rsidR="00D01E3B">
        <w:t xml:space="preserve"> w</w:t>
      </w:r>
      <w:r w:rsidR="009C554A">
        <w:t>e</w:t>
      </w:r>
      <w:r w:rsidR="00D01E3B">
        <w:t xml:space="preserve">ll as their being </w:t>
      </w:r>
      <w:r w:rsidR="004F5027">
        <w:t xml:space="preserve">composed of </w:t>
      </w:r>
      <w:r w:rsidR="00FD562C">
        <w:t xml:space="preserve">only </w:t>
      </w:r>
      <w:r w:rsidR="004F5027">
        <w:t>matter</w:t>
      </w:r>
      <w:r>
        <w:t xml:space="preserve">. Some modern </w:t>
      </w:r>
      <w:r w:rsidR="008E621E">
        <w:t xml:space="preserve">Lockean-inspired </w:t>
      </w:r>
      <w:r>
        <w:t xml:space="preserve">accounts of personhood envision us </w:t>
      </w:r>
      <w:r w:rsidR="00D01E3B">
        <w:t xml:space="preserve">replacing our frail, dying, organic bodies with </w:t>
      </w:r>
      <w:r w:rsidR="00030184">
        <w:t>healthier</w:t>
      </w:r>
      <w:r w:rsidR="004F5027">
        <w:t xml:space="preserve"> bodies, perhaps even </w:t>
      </w:r>
      <w:r w:rsidR="00134FFA">
        <w:t>longer lasting</w:t>
      </w:r>
      <w:r w:rsidR="00D01E3B">
        <w:t xml:space="preserve"> bionic </w:t>
      </w:r>
      <w:r w:rsidR="004F5027">
        <w:t>ones</w:t>
      </w:r>
      <w:r>
        <w:t xml:space="preserve">. </w:t>
      </w:r>
      <w:r w:rsidR="00D01E3B">
        <w:t>Such views of an afterlife don’t have their fate tied to God’s existence</w:t>
      </w:r>
      <w:r w:rsidR="00877CFB">
        <w:t>,</w:t>
      </w:r>
      <w:r w:rsidR="00D01E3B">
        <w:t xml:space="preserve"> so they will appeal to atheist</w:t>
      </w:r>
      <w:r w:rsidR="004F5027">
        <w:t>s</w:t>
      </w:r>
      <w:r w:rsidR="00D01E3B">
        <w:t xml:space="preserve"> </w:t>
      </w:r>
      <w:r w:rsidR="00030184">
        <w:t xml:space="preserve">and </w:t>
      </w:r>
      <w:r w:rsidR="00D01E3B">
        <w:t>agnostic</w:t>
      </w:r>
      <w:r w:rsidR="004F5027">
        <w:t>s</w:t>
      </w:r>
      <w:r w:rsidR="00D01E3B">
        <w:t xml:space="preserve">. </w:t>
      </w:r>
      <w:r w:rsidR="004F5027">
        <w:t>S</w:t>
      </w:r>
      <w:r>
        <w:t xml:space="preserve">oul theories typically involve a God creating the soul or sustaining it in the afterlife, </w:t>
      </w:r>
      <w:r w:rsidR="00D01E3B">
        <w:t>thus inherit</w:t>
      </w:r>
      <w:r w:rsidR="00B91A7B">
        <w:t>ing</w:t>
      </w:r>
      <w:r w:rsidR="00D01E3B">
        <w:t xml:space="preserve"> </w:t>
      </w:r>
      <w:r>
        <w:t>whatever weakness</w:t>
      </w:r>
      <w:r w:rsidR="00134FFA">
        <w:t>es</w:t>
      </w:r>
      <w:r>
        <w:t xml:space="preserve"> or strengths </w:t>
      </w:r>
      <w:r w:rsidR="00134FFA">
        <w:t xml:space="preserve">that are to be found </w:t>
      </w:r>
      <w:r>
        <w:t xml:space="preserve">in theistic views. </w:t>
      </w:r>
    </w:p>
    <w:p w:rsidR="009C554A" w:rsidRDefault="00F05A24" w:rsidP="009C554A">
      <w:pPr>
        <w:spacing w:after="0" w:line="480" w:lineRule="auto"/>
        <w:jc w:val="center"/>
        <w:rPr>
          <w:b/>
        </w:rPr>
      </w:pPr>
      <w:r>
        <w:rPr>
          <w:b/>
        </w:rPr>
        <w:lastRenderedPageBreak/>
        <w:t>II. Souls and Divinely Sustained Afterlives</w:t>
      </w:r>
    </w:p>
    <w:p w:rsidR="00F05A24" w:rsidRDefault="00F05A24" w:rsidP="004F5027">
      <w:pPr>
        <w:spacing w:after="0" w:line="480" w:lineRule="auto"/>
        <w:ind w:firstLine="720"/>
      </w:pPr>
      <w:r w:rsidRPr="009F680F">
        <w:t>There</w:t>
      </w:r>
      <w:r>
        <w:rPr>
          <w:b/>
        </w:rPr>
        <w:t xml:space="preserve"> </w:t>
      </w:r>
      <w:r w:rsidRPr="009F680F">
        <w:t xml:space="preserve">are </w:t>
      </w:r>
      <w:r>
        <w:t>different versions of soul theories. The best known</w:t>
      </w:r>
      <w:r w:rsidR="00BA0880">
        <w:t>, call it “pure dualism,”</w:t>
      </w:r>
      <w:r>
        <w:t xml:space="preserve"> is that you are </w:t>
      </w:r>
      <w:r w:rsidR="00621C97">
        <w:t xml:space="preserve">identical </w:t>
      </w:r>
      <w:r w:rsidR="00BA0880">
        <w:t xml:space="preserve">to </w:t>
      </w:r>
      <w:r>
        <w:t>your soul</w:t>
      </w:r>
      <w:r w:rsidR="004F5027">
        <w:t xml:space="preserve">. You </w:t>
      </w:r>
      <w:r>
        <w:t xml:space="preserve">stand </w:t>
      </w:r>
      <w:r w:rsidR="00BA0880">
        <w:t xml:space="preserve">in </w:t>
      </w:r>
      <w:r>
        <w:t>an intimate relation to your body</w:t>
      </w:r>
      <w:r w:rsidR="00BA0880">
        <w:t>,</w:t>
      </w:r>
      <w:r>
        <w:t xml:space="preserve"> but your body is not a part of you. An alternative version</w:t>
      </w:r>
      <w:r w:rsidR="00BA0880">
        <w:t>, “compound dualism,”</w:t>
      </w:r>
      <w:r>
        <w:t xml:space="preserve"> is that you are a compound of two substances, </w:t>
      </w:r>
      <w:r w:rsidR="00BA0880">
        <w:t>a</w:t>
      </w:r>
      <w:r>
        <w:t xml:space="preserve"> soul and a body.</w:t>
      </w:r>
      <w:r w:rsidR="00BA0880">
        <w:rPr>
          <w:rStyle w:val="EndnoteReference"/>
        </w:rPr>
        <w:endnoteReference w:id="1"/>
      </w:r>
      <w:r w:rsidR="00BA0880">
        <w:t xml:space="preserve"> </w:t>
      </w:r>
      <w:r w:rsidR="00FD562C">
        <w:t xml:space="preserve">You are not your soul. </w:t>
      </w:r>
      <w:r w:rsidR="00F338C1">
        <w:t>Y</w:t>
      </w:r>
      <w:r>
        <w:t xml:space="preserve">ou literally </w:t>
      </w:r>
      <w:r w:rsidR="004F5027">
        <w:t xml:space="preserve">possess </w:t>
      </w:r>
      <w:r w:rsidR="00621C97">
        <w:t>bod</w:t>
      </w:r>
      <w:r w:rsidR="00BA0880">
        <w:t xml:space="preserve">ily </w:t>
      </w:r>
      <w:r w:rsidR="00621C97">
        <w:t xml:space="preserve">organs as parts and thus </w:t>
      </w:r>
      <w:r w:rsidR="004F5027">
        <w:t xml:space="preserve">have </w:t>
      </w:r>
      <w:r w:rsidR="00621C97">
        <w:t xml:space="preserve">a </w:t>
      </w:r>
      <w:r>
        <w:t xml:space="preserve">mass and </w:t>
      </w:r>
      <w:r w:rsidR="00621C97">
        <w:t xml:space="preserve">physical </w:t>
      </w:r>
      <w:r>
        <w:t xml:space="preserve">location. </w:t>
      </w:r>
    </w:p>
    <w:p w:rsidR="00BA0880" w:rsidRDefault="00F05A24" w:rsidP="00EE77D6">
      <w:pPr>
        <w:spacing w:after="0" w:line="480" w:lineRule="auto"/>
        <w:ind w:firstLine="720"/>
      </w:pPr>
      <w:r>
        <w:t>There are various reason</w:t>
      </w:r>
      <w:r w:rsidR="00BA0880">
        <w:t>s</w:t>
      </w:r>
      <w:r>
        <w:t xml:space="preserve"> to accept some sort of soul theory. One has to do with the difficulty </w:t>
      </w:r>
      <w:r w:rsidR="00621C97">
        <w:t xml:space="preserve">that </w:t>
      </w:r>
      <w:r>
        <w:t xml:space="preserve">rival </w:t>
      </w:r>
      <w:r w:rsidR="00B91A7B">
        <w:t xml:space="preserve">materialist </w:t>
      </w:r>
      <w:r>
        <w:t xml:space="preserve">accounts </w:t>
      </w:r>
      <w:r w:rsidR="00E84B67">
        <w:t xml:space="preserve">have in explaining how </w:t>
      </w:r>
      <w:r w:rsidR="004F5027">
        <w:t xml:space="preserve">our brains </w:t>
      </w:r>
      <w:r>
        <w:t xml:space="preserve">produce thought. </w:t>
      </w:r>
      <w:r w:rsidR="004F5027">
        <w:t>P</w:t>
      </w:r>
      <w:r w:rsidR="00BA0880">
        <w:t xml:space="preserve">hilosophers from Leibniz to McGinn have trouble “conceiving of how </w:t>
      </w:r>
      <w:proofErr w:type="gramStart"/>
      <w:r w:rsidR="00BA0880">
        <w:t>technicolor</w:t>
      </w:r>
      <w:proofErr w:type="gramEnd"/>
      <w:r w:rsidR="00BA0880">
        <w:t xml:space="preserve"> phenomenology can arise from soggy grey matter</w:t>
      </w:r>
      <w:r w:rsidR="00B91A7B">
        <w:t>.</w:t>
      </w:r>
      <w:r w:rsidR="00BA0880">
        <w:t>”</w:t>
      </w:r>
      <w:r w:rsidR="00B91A7B">
        <w:rPr>
          <w:rStyle w:val="EndnoteReference"/>
        </w:rPr>
        <w:endnoteReference w:id="2"/>
      </w:r>
      <w:r w:rsidR="00BA0880">
        <w:t xml:space="preserve">  Strawson claims that making sense of how thought </w:t>
      </w:r>
      <w:r>
        <w:t>emerg</w:t>
      </w:r>
      <w:r w:rsidR="00BA0880">
        <w:t>es</w:t>
      </w:r>
      <w:r>
        <w:t xml:space="preserve"> from non-thinking atoms</w:t>
      </w:r>
      <w:r w:rsidR="00BA0880">
        <w:t xml:space="preserve"> is </w:t>
      </w:r>
      <w:r w:rsidR="004F5027">
        <w:t xml:space="preserve">like trying to explain how </w:t>
      </w:r>
      <w:r w:rsidR="00F76C07">
        <w:t>the abstract aris</w:t>
      </w:r>
      <w:r w:rsidR="004F5027">
        <w:t>es</w:t>
      </w:r>
      <w:r w:rsidR="00F76C07">
        <w:t xml:space="preserve"> from the concrete or the extended from the </w:t>
      </w:r>
      <w:proofErr w:type="spellStart"/>
      <w:r w:rsidR="00F76C07">
        <w:t>unextended</w:t>
      </w:r>
      <w:proofErr w:type="spellEnd"/>
      <w:r w:rsidR="00F76C07">
        <w:t>.</w:t>
      </w:r>
      <w:r w:rsidR="00B91A7B">
        <w:rPr>
          <w:rStyle w:val="EndnoteReference"/>
        </w:rPr>
        <w:endnoteReference w:id="3"/>
      </w:r>
      <w:r w:rsidR="00621C97" w:rsidRPr="00621C97">
        <w:t xml:space="preserve"> </w:t>
      </w:r>
      <w:r w:rsidR="00BA0880">
        <w:t xml:space="preserve"> </w:t>
      </w:r>
      <w:r>
        <w:t xml:space="preserve">Moreover, if beliefs and desires are stored in the </w:t>
      </w:r>
      <w:proofErr w:type="gramStart"/>
      <w:r>
        <w:t>brain, that</w:t>
      </w:r>
      <w:proofErr w:type="gramEnd"/>
      <w:r>
        <w:t xml:space="preserve"> would </w:t>
      </w:r>
      <w:r w:rsidR="00616F44">
        <w:t>appear</w:t>
      </w:r>
      <w:r>
        <w:t xml:space="preserve"> to imply they had </w:t>
      </w:r>
      <w:r w:rsidR="004F5027">
        <w:t xml:space="preserve">volume </w:t>
      </w:r>
      <w:r>
        <w:t>and mass</w:t>
      </w:r>
      <w:r w:rsidR="00BA0880">
        <w:t>.</w:t>
      </w:r>
      <w:r w:rsidR="00F76C07">
        <w:t xml:space="preserve"> That seems like a category mistake akin to </w:t>
      </w:r>
      <w:r w:rsidR="00621C97">
        <w:t xml:space="preserve">claiming that abstract </w:t>
      </w:r>
      <w:r w:rsidR="00F76C07">
        <w:t xml:space="preserve">numbers </w:t>
      </w:r>
      <w:r w:rsidR="00621C97">
        <w:t>are colored</w:t>
      </w:r>
      <w:r w:rsidR="00F76C07">
        <w:t xml:space="preserve">. How can the thought that “Proust is more subtle than </w:t>
      </w:r>
      <w:proofErr w:type="spellStart"/>
      <w:r w:rsidR="00F76C07">
        <w:t>L’Amour</w:t>
      </w:r>
      <w:proofErr w:type="spellEnd"/>
      <w:r w:rsidR="00F76C07">
        <w:t>” be neurologically realized or indicated by neurons firing?</w:t>
      </w:r>
      <w:r w:rsidR="00BA0880">
        <w:rPr>
          <w:rStyle w:val="EndnoteReference"/>
        </w:rPr>
        <w:endnoteReference w:id="4"/>
      </w:r>
      <w:r w:rsidR="00F76C07">
        <w:t xml:space="preserve"> Material</w:t>
      </w:r>
      <w:r w:rsidR="004F5027">
        <w:t>ist</w:t>
      </w:r>
      <w:r w:rsidR="00F76C07">
        <w:t xml:space="preserve"> accounts also have trouble explaining the unity of our experience. The sights, sounds, and smells present</w:t>
      </w:r>
      <w:r w:rsidR="00621C97">
        <w:t>ed</w:t>
      </w:r>
      <w:r w:rsidR="00F76C07">
        <w:t xml:space="preserve"> to you </w:t>
      </w:r>
      <w:r w:rsidR="00B91A7B">
        <w:t xml:space="preserve">at dinner tonight will be </w:t>
      </w:r>
      <w:r w:rsidR="00F76C07">
        <w:t xml:space="preserve">experienced as a unity. But if different parts of the brain </w:t>
      </w:r>
      <w:r w:rsidR="00B91A7B">
        <w:t xml:space="preserve">are </w:t>
      </w:r>
      <w:r w:rsidR="00F76C07">
        <w:t xml:space="preserve">responsible for </w:t>
      </w:r>
      <w:r w:rsidR="00616F44">
        <w:t xml:space="preserve">different aspect </w:t>
      </w:r>
      <w:r w:rsidR="00F76C07">
        <w:t xml:space="preserve">of the entire experience, how would </w:t>
      </w:r>
      <w:r w:rsidR="004F5027">
        <w:t xml:space="preserve">such </w:t>
      </w:r>
      <w:r w:rsidR="00F76C07">
        <w:t xml:space="preserve">a complex </w:t>
      </w:r>
      <w:r w:rsidR="004F5027">
        <w:t xml:space="preserve">entity </w:t>
      </w:r>
      <w:r w:rsidR="00F76C07">
        <w:t xml:space="preserve">produce a </w:t>
      </w:r>
      <w:r w:rsidR="00F76C07" w:rsidRPr="004F5027">
        <w:rPr>
          <w:i/>
        </w:rPr>
        <w:t>unified</w:t>
      </w:r>
      <w:r w:rsidR="00F76C07">
        <w:t xml:space="preserve"> experience? The simple </w:t>
      </w:r>
      <w:r w:rsidR="00621C97">
        <w:t xml:space="preserve">(partless) </w:t>
      </w:r>
      <w:r w:rsidR="00F76C07">
        <w:t>composition of the soul seems better able to account for the unity of experience</w:t>
      </w:r>
      <w:r w:rsidR="00BA0880">
        <w:t>.</w:t>
      </w:r>
      <w:r w:rsidR="00BA0880">
        <w:rPr>
          <w:rStyle w:val="EndnoteReference"/>
        </w:rPr>
        <w:endnoteReference w:id="5"/>
      </w:r>
      <w:r w:rsidR="00BA0880">
        <w:t xml:space="preserve"> </w:t>
      </w:r>
    </w:p>
    <w:p w:rsidR="00F05A24" w:rsidRDefault="00F05A24" w:rsidP="00EE77D6">
      <w:pPr>
        <w:spacing w:after="0" w:line="480" w:lineRule="auto"/>
        <w:ind w:firstLine="720"/>
      </w:pPr>
      <w:r>
        <w:t xml:space="preserve">The simplicity of the soul is also a reason for thinking </w:t>
      </w:r>
      <w:proofErr w:type="spellStart"/>
      <w:r w:rsidR="001F16DC">
        <w:t>persons</w:t>
      </w:r>
      <w:proofErr w:type="spellEnd"/>
      <w:r w:rsidR="001F16DC">
        <w:t xml:space="preserve"> </w:t>
      </w:r>
      <w:r>
        <w:t xml:space="preserve">survive death. </w:t>
      </w:r>
      <w:r w:rsidR="001F16DC">
        <w:t>C</w:t>
      </w:r>
      <w:r>
        <w:t>omplex entities can be destroyed, i.e., di</w:t>
      </w:r>
      <w:r w:rsidR="00F76C07">
        <w:t xml:space="preserve">sintegrate </w:t>
      </w:r>
      <w:r>
        <w:t xml:space="preserve">into their parts. But a soul has no parts into which it </w:t>
      </w:r>
      <w:proofErr w:type="gramStart"/>
      <w:r>
        <w:t>can be can</w:t>
      </w:r>
      <w:proofErr w:type="gramEnd"/>
      <w:r>
        <w:t xml:space="preserve"> be decomposed. So the </w:t>
      </w:r>
      <w:r w:rsidR="001F16DC">
        <w:t xml:space="preserve">simple </w:t>
      </w:r>
      <w:r>
        <w:t xml:space="preserve">soul </w:t>
      </w:r>
      <w:r w:rsidR="001F16DC">
        <w:t xml:space="preserve">seems a good candidate for survival. </w:t>
      </w:r>
      <w:r>
        <w:t xml:space="preserve">It may be </w:t>
      </w:r>
      <w:r w:rsidR="00D87AD0">
        <w:t xml:space="preserve">that the soul </w:t>
      </w:r>
      <w:r>
        <w:t>doesn’t literally die as it not a living entity</w:t>
      </w:r>
      <w:r w:rsidR="00D87AD0">
        <w:t xml:space="preserve"> instantiating life processes such as metabolism and homeostasis</w:t>
      </w:r>
      <w:r>
        <w:t xml:space="preserve">. </w:t>
      </w:r>
      <w:r w:rsidR="001F16DC">
        <w:t xml:space="preserve">So death of the ensouled needs to be </w:t>
      </w:r>
      <w:r>
        <w:t>reconstrued as the soul ceasing to stand in a certain relationship to a living body when that body dies</w:t>
      </w:r>
      <w:r w:rsidR="001F16DC">
        <w:t>, i.e., ceasing irreversibly to instantiate life processes</w:t>
      </w:r>
      <w:r>
        <w:t>.</w:t>
      </w:r>
      <w:r w:rsidR="00F76C07">
        <w:t xml:space="preserve"> </w:t>
      </w:r>
    </w:p>
    <w:p w:rsidR="00F05A24" w:rsidRDefault="00F05A24" w:rsidP="00EE77D6">
      <w:pPr>
        <w:spacing w:after="0" w:line="480" w:lineRule="auto"/>
        <w:ind w:firstLine="720"/>
      </w:pPr>
      <w:r>
        <w:t xml:space="preserve">It is easier to conceive of an afterlife </w:t>
      </w:r>
      <w:r w:rsidR="00FE4CDE">
        <w:t>of the person construed according to the tenets</w:t>
      </w:r>
      <w:r>
        <w:t xml:space="preserve"> of pure dualism than compound dualism</w:t>
      </w:r>
      <w:r w:rsidR="004F5027">
        <w:t>,</w:t>
      </w:r>
      <w:r w:rsidR="00E87F0E">
        <w:t xml:space="preserve"> despite the latter satisfying our sense of being extended and embodied.</w:t>
      </w:r>
      <w:r>
        <w:t xml:space="preserve"> </w:t>
      </w:r>
      <w:r w:rsidR="00E87F0E">
        <w:t>Compound dualis</w:t>
      </w:r>
      <w:r w:rsidR="004F5027">
        <w:t xml:space="preserve">ts deny the pure dualist’s claim that you are </w:t>
      </w:r>
      <w:r>
        <w:t>your soul</w:t>
      </w:r>
      <w:r w:rsidR="004F5027">
        <w:t xml:space="preserve">, instead insisting that the soul is </w:t>
      </w:r>
      <w:r w:rsidR="00FD562C">
        <w:t xml:space="preserve">merely one of your parts, albeit the </w:t>
      </w:r>
      <w:r w:rsidR="00E87F0E">
        <w:t xml:space="preserve">essential part, while your body is </w:t>
      </w:r>
      <w:r w:rsidR="004F5027">
        <w:t xml:space="preserve">but </w:t>
      </w:r>
      <w:r w:rsidR="00E87F0E">
        <w:t>a contingent part</w:t>
      </w:r>
      <w:r w:rsidR="00976098">
        <w:t>.</w:t>
      </w:r>
      <w:r>
        <w:t xml:space="preserve"> So</w:t>
      </w:r>
      <w:r w:rsidR="004F5027">
        <w:t xml:space="preserve">, </w:t>
      </w:r>
      <w:r w:rsidR="00E87F0E">
        <w:t xml:space="preserve">the compound dualist has it that </w:t>
      </w:r>
      <w:r w:rsidR="004F5027">
        <w:t xml:space="preserve">at death </w:t>
      </w:r>
      <w:r>
        <w:t xml:space="preserve">you would leave your body behind and come to be composed of a single immaterial part, your soul. </w:t>
      </w:r>
      <w:r w:rsidR="00FE4CDE">
        <w:t xml:space="preserve">One problem </w:t>
      </w:r>
      <w:r w:rsidR="00E87F0E">
        <w:t>plaguing the compound dualist</w:t>
      </w:r>
      <w:r w:rsidR="004F5027">
        <w:t>’s</w:t>
      </w:r>
      <w:r w:rsidR="00E87F0E">
        <w:t xml:space="preserve"> conception of the afterlife </w:t>
      </w:r>
      <w:r w:rsidR="00FE4CDE">
        <w:t xml:space="preserve">is that it </w:t>
      </w:r>
      <w:r>
        <w:t xml:space="preserve">is hard to </w:t>
      </w:r>
      <w:r w:rsidR="00976098">
        <w:t xml:space="preserve">understand </w:t>
      </w:r>
      <w:r w:rsidR="004F5027">
        <w:t xml:space="preserve">how </w:t>
      </w:r>
      <w:r>
        <w:t xml:space="preserve">something </w:t>
      </w:r>
      <w:r w:rsidR="004F5027">
        <w:t xml:space="preserve">can </w:t>
      </w:r>
      <w:r>
        <w:t>hav</w:t>
      </w:r>
      <w:r w:rsidR="004F5027">
        <w:t>e</w:t>
      </w:r>
      <w:r>
        <w:t xml:space="preserve"> just a single part. </w:t>
      </w:r>
      <w:r w:rsidR="00E87F0E">
        <w:t xml:space="preserve">If it is not </w:t>
      </w:r>
      <w:r w:rsidR="007D70EF">
        <w:t xml:space="preserve">a conceptual truth, </w:t>
      </w:r>
      <w:r w:rsidR="00E87F0E">
        <w:t xml:space="preserve">it is certainly typically the case that </w:t>
      </w:r>
      <w:r>
        <w:t xml:space="preserve">composition involves two or more parts. </w:t>
      </w:r>
      <w:r w:rsidR="007D70EF">
        <w:t xml:space="preserve">If x is a proper part of y then it seems that y must have another part that doesn’t overlap x. But </w:t>
      </w:r>
      <w:r w:rsidR="00E87F0E">
        <w:t xml:space="preserve">according to compound dualism, </w:t>
      </w:r>
      <w:r w:rsidR="007D70EF">
        <w:t>t</w:t>
      </w:r>
      <w:r>
        <w:t>he relationship between you and your soul in the afterlife</w:t>
      </w:r>
      <w:r w:rsidR="007D70EF">
        <w:t xml:space="preserve"> would </w:t>
      </w:r>
      <w:r w:rsidR="00976098">
        <w:t xml:space="preserve">involve </w:t>
      </w:r>
      <w:r w:rsidR="007D70EF">
        <w:t xml:space="preserve">you </w:t>
      </w:r>
      <w:r w:rsidR="00976098">
        <w:t>be</w:t>
      </w:r>
      <w:r w:rsidR="004F5027">
        <w:t xml:space="preserve">coming a purely </w:t>
      </w:r>
      <w:r>
        <w:t xml:space="preserve">immaterial </w:t>
      </w:r>
      <w:r w:rsidR="004F5027">
        <w:t xml:space="preserve">entity </w:t>
      </w:r>
      <w:r w:rsidR="00976098">
        <w:t xml:space="preserve">intimately involved with but </w:t>
      </w:r>
      <w:r>
        <w:t>distinct from your soul</w:t>
      </w:r>
      <w:r w:rsidR="004F5027">
        <w:t xml:space="preserve">. Your immaterial soul is </w:t>
      </w:r>
      <w:r>
        <w:t xml:space="preserve">your only part. </w:t>
      </w:r>
      <w:r w:rsidR="004F5027">
        <w:t xml:space="preserve">Thus </w:t>
      </w:r>
      <w:r>
        <w:t xml:space="preserve">you </w:t>
      </w:r>
      <w:r w:rsidR="00D87AD0">
        <w:t xml:space="preserve">would be </w:t>
      </w:r>
      <w:r>
        <w:t>an immaterial being consist</w:t>
      </w:r>
      <w:r w:rsidR="00D87AD0">
        <w:t>ing</w:t>
      </w:r>
      <w:r>
        <w:t xml:space="preserve"> of a</w:t>
      </w:r>
      <w:r w:rsidR="00E87F0E">
        <w:t xml:space="preserve"> distinct </w:t>
      </w:r>
      <w:r>
        <w:t xml:space="preserve">immaterial </w:t>
      </w:r>
      <w:r w:rsidR="00FE4CDE">
        <w:t>entity and no other parts</w:t>
      </w:r>
      <w:r>
        <w:t xml:space="preserve">. </w:t>
      </w:r>
      <w:r w:rsidR="008B2B5D">
        <w:t xml:space="preserve">Eric Olson complains that </w:t>
      </w:r>
      <w:r w:rsidR="00D83C64">
        <w:t xml:space="preserve">the </w:t>
      </w:r>
      <w:r w:rsidR="00D87AD0">
        <w:t>view “suffers from a sort of ontological double vision. …and I lose my grip on what it is for one thing to be part of another</w:t>
      </w:r>
      <w:r w:rsidR="008B2B5D">
        <w:t>.</w:t>
      </w:r>
      <w:r w:rsidR="00D87AD0">
        <w:t>”</w:t>
      </w:r>
      <w:r w:rsidR="008B2B5D">
        <w:rPr>
          <w:rStyle w:val="EndnoteReference"/>
        </w:rPr>
        <w:endnoteReference w:id="6"/>
      </w:r>
      <w:r w:rsidR="00D87AD0">
        <w:t xml:space="preserve"> </w:t>
      </w:r>
      <w:r w:rsidR="00FE4CDE">
        <w:t xml:space="preserve">Your </w:t>
      </w:r>
      <w:r w:rsidR="008B2B5D">
        <w:t xml:space="preserve">posthumous </w:t>
      </w:r>
      <w:r w:rsidR="00FE4CDE">
        <w:t xml:space="preserve">survival is much easier to </w:t>
      </w:r>
      <w:r w:rsidR="007D70EF">
        <w:t xml:space="preserve">understand </w:t>
      </w:r>
      <w:r>
        <w:t xml:space="preserve">if the </w:t>
      </w:r>
      <w:r w:rsidR="008B2B5D">
        <w:t xml:space="preserve">passing into the </w:t>
      </w:r>
      <w:r>
        <w:t xml:space="preserve">afterlife just </w:t>
      </w:r>
      <w:r w:rsidR="008B2B5D">
        <w:t>involved</w:t>
      </w:r>
      <w:r>
        <w:t xml:space="preserve"> </w:t>
      </w:r>
      <w:r w:rsidR="008B2B5D">
        <w:t>you, a soul, ceasing to be in a certain causal relationship with what was your body, whose parts were never your parts.</w:t>
      </w:r>
      <w:r>
        <w:t xml:space="preserve"> </w:t>
      </w:r>
    </w:p>
    <w:p w:rsidR="00F05A24" w:rsidRDefault="007D70EF" w:rsidP="00EE77D6">
      <w:pPr>
        <w:spacing w:after="0" w:line="480" w:lineRule="auto"/>
        <w:ind w:firstLine="720"/>
      </w:pPr>
      <w:r>
        <w:t xml:space="preserve">We </w:t>
      </w:r>
      <w:r w:rsidR="00D83C64">
        <w:t xml:space="preserve">stressed </w:t>
      </w:r>
      <w:r>
        <w:t xml:space="preserve">that it is difficult to conceive of how material beings </w:t>
      </w:r>
      <w:r w:rsidR="00976098">
        <w:t xml:space="preserve">can </w:t>
      </w:r>
      <w:r>
        <w:t xml:space="preserve">think. However, </w:t>
      </w:r>
      <w:r w:rsidR="00F05A24">
        <w:t xml:space="preserve">it is </w:t>
      </w:r>
      <w:r w:rsidR="008B2B5D">
        <w:t xml:space="preserve">not easy </w:t>
      </w:r>
      <w:r w:rsidR="00F05A24">
        <w:t>comprehend</w:t>
      </w:r>
      <w:r w:rsidR="008B2B5D">
        <w:t>ing</w:t>
      </w:r>
      <w:r w:rsidR="00F05A24">
        <w:t xml:space="preserve"> how an immaterial </w:t>
      </w:r>
      <w:r w:rsidR="008B2B5D">
        <w:t>(partless)</w:t>
      </w:r>
      <w:r w:rsidR="00F05A24">
        <w:t xml:space="preserve"> entity produces </w:t>
      </w:r>
      <w:r w:rsidR="00FE4CDE">
        <w:t xml:space="preserve">complex </w:t>
      </w:r>
      <w:r w:rsidR="00F05A24">
        <w:t>thoughts</w:t>
      </w:r>
      <w:r w:rsidR="00FE4CDE">
        <w:t xml:space="preserve"> or any thoughts</w:t>
      </w:r>
      <w:r w:rsidR="00F05A24">
        <w:t xml:space="preserve">. </w:t>
      </w:r>
      <w:r w:rsidR="00FE4CDE">
        <w:t xml:space="preserve">We typically </w:t>
      </w:r>
      <w:r w:rsidR="008B2B5D">
        <w:t xml:space="preserve">assume </w:t>
      </w:r>
      <w:r w:rsidR="00FE4CDE">
        <w:t>that the more complex the thought</w:t>
      </w:r>
      <w:r w:rsidR="008B2B5D">
        <w:t>,</w:t>
      </w:r>
      <w:r w:rsidR="00FE4CDE">
        <w:t xml:space="preserve"> the more complex the thinking </w:t>
      </w:r>
      <w:r>
        <w:t xml:space="preserve">organ </w:t>
      </w:r>
      <w:r w:rsidR="00FE4CDE">
        <w:t>must be</w:t>
      </w:r>
      <w:r w:rsidR="008B2B5D">
        <w:t xml:space="preserve"> -</w:t>
      </w:r>
      <w:r w:rsidR="00FE4CDE">
        <w:t xml:space="preserve"> hence the differences between bird brains and human brains. </w:t>
      </w:r>
      <w:r w:rsidR="00F05A24">
        <w:t xml:space="preserve">But </w:t>
      </w:r>
      <w:r w:rsidR="00FE4CDE">
        <w:t xml:space="preserve">defenders of the soul </w:t>
      </w:r>
      <w:r w:rsidR="008B2B5D">
        <w:t xml:space="preserve">respond that </w:t>
      </w:r>
      <w:r w:rsidR="00F05A24">
        <w:t>there is nothing to explain because the soul is simple, partless.</w:t>
      </w:r>
      <w:r w:rsidR="00976098">
        <w:rPr>
          <w:rStyle w:val="EndnoteReference"/>
        </w:rPr>
        <w:endnoteReference w:id="7"/>
      </w:r>
      <w:r w:rsidR="00F05A24">
        <w:t xml:space="preserve"> Its nature is to think just as the simple </w:t>
      </w:r>
      <w:r w:rsidR="00FE4CDE">
        <w:t xml:space="preserve">(partless) </w:t>
      </w:r>
      <w:r w:rsidR="00F05A24">
        <w:t>electron</w:t>
      </w:r>
      <w:r w:rsidR="00D83C64">
        <w:t>’s</w:t>
      </w:r>
      <w:r w:rsidR="00F05A24">
        <w:t xml:space="preserve"> nature is to have a negative charge. </w:t>
      </w:r>
      <w:r w:rsidR="008B2B5D">
        <w:t>W</w:t>
      </w:r>
      <w:r w:rsidR="00F05A24">
        <w:t xml:space="preserve">hen an entity is simple it has no parts that would enter into an explanation of how it does what it does. </w:t>
      </w:r>
    </w:p>
    <w:p w:rsidR="00F05A24" w:rsidRDefault="00F05A24" w:rsidP="00EE77D6">
      <w:pPr>
        <w:spacing w:after="0" w:line="480" w:lineRule="auto"/>
        <w:ind w:firstLine="720"/>
      </w:pPr>
      <w:r>
        <w:t>But mysteries still abound</w:t>
      </w:r>
      <w:r w:rsidR="00FD562C">
        <w:t xml:space="preserve"> even on the pure dualist account</w:t>
      </w:r>
      <w:r>
        <w:t xml:space="preserve">. How does your soul think without the support of the brain? Thought certainly seems </w:t>
      </w:r>
      <w:r w:rsidRPr="008B2B5D">
        <w:rPr>
          <w:i/>
        </w:rPr>
        <w:t>dependent</w:t>
      </w:r>
      <w:r>
        <w:t xml:space="preserve"> upon the brain even if it is the soul and not the brain </w:t>
      </w:r>
      <w:r w:rsidR="008B2B5D">
        <w:t xml:space="preserve">that </w:t>
      </w:r>
      <w:r>
        <w:t>is the thinking person</w:t>
      </w:r>
      <w:r w:rsidR="00976098">
        <w:t xml:space="preserve">, </w:t>
      </w:r>
      <w:r w:rsidR="00D83C64">
        <w:t xml:space="preserve">i.e., </w:t>
      </w:r>
      <w:r w:rsidR="00976098">
        <w:t xml:space="preserve">the subject of thought. </w:t>
      </w:r>
      <w:r w:rsidR="007D70EF">
        <w:t>Injuring the brain can bring about a state of unconsciousness</w:t>
      </w:r>
      <w:r w:rsidR="008B2B5D">
        <w:t>,</w:t>
      </w:r>
      <w:r w:rsidR="007D70EF">
        <w:t xml:space="preserve"> not a </w:t>
      </w:r>
      <w:r w:rsidR="00616F44">
        <w:t xml:space="preserve">person </w:t>
      </w:r>
      <w:r w:rsidR="008B2B5D">
        <w:t xml:space="preserve">still </w:t>
      </w:r>
      <w:r w:rsidR="00616F44">
        <w:t xml:space="preserve">remaining </w:t>
      </w:r>
      <w:r w:rsidR="007D70EF">
        <w:t xml:space="preserve">conscious </w:t>
      </w:r>
      <w:r w:rsidR="00616F44">
        <w:t xml:space="preserve">who </w:t>
      </w:r>
      <w:r w:rsidR="007D70EF">
        <w:t xml:space="preserve">is just unable to use a damaged brain to move </w:t>
      </w:r>
      <w:r w:rsidR="00616F44">
        <w:t>her</w:t>
      </w:r>
      <w:r w:rsidR="008B2B5D">
        <w:t xml:space="preserve"> </w:t>
      </w:r>
      <w:r w:rsidR="007D70EF">
        <w:t xml:space="preserve">body or receive sensations. </w:t>
      </w:r>
      <w:r>
        <w:t>Most soul theorists today believe the soul is dependent upon the brain, roughly akin to the lightbulb and the socket.</w:t>
      </w:r>
      <w:r w:rsidR="00976098">
        <w:rPr>
          <w:rStyle w:val="EndnoteReference"/>
        </w:rPr>
        <w:endnoteReference w:id="8"/>
      </w:r>
      <w:r w:rsidR="00976098">
        <w:t xml:space="preserve"> </w:t>
      </w:r>
      <w:r w:rsidR="00FE4CDE">
        <w:t xml:space="preserve">That explains why damage to the brain impairs our thought </w:t>
      </w:r>
      <w:r w:rsidR="008B2B5D">
        <w:t xml:space="preserve">despite </w:t>
      </w:r>
      <w:r w:rsidR="00D83C64">
        <w:t xml:space="preserve">the soul </w:t>
      </w:r>
      <w:r w:rsidR="008B2B5D">
        <w:t xml:space="preserve">being </w:t>
      </w:r>
      <w:r w:rsidR="007D70EF">
        <w:t xml:space="preserve">the subject of thought. </w:t>
      </w:r>
      <w:r w:rsidR="008B2B5D">
        <w:t>However, e</w:t>
      </w:r>
      <w:r w:rsidR="007D70EF">
        <w:t xml:space="preserve">ven if the soul can think when its ties to the brain are compromised, how </w:t>
      </w:r>
      <w:r>
        <w:t xml:space="preserve">does the </w:t>
      </w:r>
      <w:r w:rsidR="00616F44">
        <w:t>de</w:t>
      </w:r>
      <w:r>
        <w:t xml:space="preserve">tached soul communicate </w:t>
      </w:r>
      <w:r w:rsidR="007D70EF">
        <w:t xml:space="preserve">with </w:t>
      </w:r>
      <w:r>
        <w:t xml:space="preserve">other souls? </w:t>
      </w:r>
      <w:r w:rsidR="008B2B5D">
        <w:t xml:space="preserve">Would you not be a </w:t>
      </w:r>
      <w:r>
        <w:t>lonely soul?</w:t>
      </w:r>
      <w:r w:rsidR="008B2B5D">
        <w:rPr>
          <w:rStyle w:val="EndnoteReference"/>
        </w:rPr>
        <w:endnoteReference w:id="9"/>
      </w:r>
      <w:r w:rsidR="008B2B5D">
        <w:t xml:space="preserve"> </w:t>
      </w:r>
      <w:r>
        <w:t xml:space="preserve">So the problem isn’t just the traditional </w:t>
      </w:r>
      <w:r w:rsidR="008B2B5D">
        <w:t xml:space="preserve">interactionist puzzle </w:t>
      </w:r>
      <w:r>
        <w:t xml:space="preserve">of how the immaterial and </w:t>
      </w:r>
      <w:proofErr w:type="spellStart"/>
      <w:r>
        <w:t>nonextended</w:t>
      </w:r>
      <w:proofErr w:type="spellEnd"/>
      <w:r>
        <w:t xml:space="preserve"> soul </w:t>
      </w:r>
      <w:r w:rsidR="00D83C64">
        <w:t xml:space="preserve">causally interacts with </w:t>
      </w:r>
      <w:r>
        <w:t>the extended and material brain</w:t>
      </w:r>
      <w:r w:rsidR="008B2B5D">
        <w:t>,</w:t>
      </w:r>
      <w:r>
        <w:t xml:space="preserve"> but how does one soul in the afterlife communicate </w:t>
      </w:r>
      <w:r w:rsidR="008B2B5D">
        <w:t xml:space="preserve">with </w:t>
      </w:r>
      <w:r>
        <w:t xml:space="preserve">other souls. It would seem that </w:t>
      </w:r>
      <w:r w:rsidR="008B2B5D">
        <w:t xml:space="preserve">we </w:t>
      </w:r>
      <w:r>
        <w:t xml:space="preserve">must rely upon God to causally connect you to other souls, including </w:t>
      </w:r>
      <w:proofErr w:type="gramStart"/>
      <w:r>
        <w:t>Himself</w:t>
      </w:r>
      <w:proofErr w:type="gramEnd"/>
      <w:r>
        <w:t>.</w:t>
      </w:r>
      <w:r w:rsidR="00FE4CDE">
        <w:rPr>
          <w:rStyle w:val="EndnoteReference"/>
        </w:rPr>
        <w:endnoteReference w:id="10"/>
      </w:r>
      <w:r w:rsidR="00FE4CDE">
        <w:t xml:space="preserve"> </w:t>
      </w:r>
      <w:r w:rsidR="00D83C64">
        <w:t xml:space="preserve">Therefore, </w:t>
      </w:r>
      <w:r>
        <w:t>the possibility of an afterlife seems no more plausible than the existence of God</w:t>
      </w:r>
      <w:r w:rsidR="005B6366">
        <w:t>.</w:t>
      </w:r>
      <w:bookmarkStart w:id="0" w:name="_GoBack"/>
      <w:bookmarkEnd w:id="0"/>
    </w:p>
    <w:p w:rsidR="00F05A24" w:rsidRDefault="00F05A24" w:rsidP="00EE77D6">
      <w:pPr>
        <w:spacing w:after="0" w:line="480" w:lineRule="auto"/>
        <w:jc w:val="center"/>
        <w:rPr>
          <w:b/>
        </w:rPr>
      </w:pPr>
      <w:r>
        <w:rPr>
          <w:b/>
        </w:rPr>
        <w:t xml:space="preserve">III. Lockean Persons and the Afterlife </w:t>
      </w:r>
    </w:p>
    <w:p w:rsidR="00F05A24" w:rsidRDefault="008B2B5D" w:rsidP="00EE77D6">
      <w:pPr>
        <w:spacing w:after="0" w:line="480" w:lineRule="auto"/>
        <w:ind w:firstLine="720"/>
      </w:pPr>
      <w:r>
        <w:t>The prospect of o</w:t>
      </w:r>
      <w:r w:rsidR="00F05A24">
        <w:t xml:space="preserve">ur soul surviving without our </w:t>
      </w:r>
      <w:r w:rsidR="007D70EF">
        <w:t xml:space="preserve">idiosyncratic </w:t>
      </w:r>
      <w:r w:rsidR="00F05A24">
        <w:t xml:space="preserve">psychology </w:t>
      </w:r>
      <w:r w:rsidR="007D70EF">
        <w:t xml:space="preserve">of memories, desires, </w:t>
      </w:r>
      <w:r w:rsidR="00FD562C">
        <w:t xml:space="preserve">and </w:t>
      </w:r>
      <w:r w:rsidR="007D70EF">
        <w:t xml:space="preserve">beliefs </w:t>
      </w:r>
      <w:r w:rsidR="00F05A24">
        <w:t xml:space="preserve">may seem hardly </w:t>
      </w:r>
      <w:r w:rsidR="00391A9F">
        <w:t xml:space="preserve">any </w:t>
      </w:r>
      <w:r w:rsidR="00F05A24">
        <w:t xml:space="preserve">more attractive than existing </w:t>
      </w:r>
      <w:r w:rsidR="00FE4CDE">
        <w:t xml:space="preserve">posthumously </w:t>
      </w:r>
      <w:r w:rsidR="00F05A24">
        <w:t xml:space="preserve">as </w:t>
      </w:r>
      <w:r w:rsidR="00FE4CDE">
        <w:t>a</w:t>
      </w:r>
      <w:r w:rsidR="00F05A24">
        <w:t xml:space="preserve"> corpse. Imagine </w:t>
      </w:r>
      <w:r w:rsidR="00976098">
        <w:t xml:space="preserve">that </w:t>
      </w:r>
      <w:r w:rsidR="00F05A24">
        <w:t xml:space="preserve">we lose our memories due to dementia and then death occurs. Our </w:t>
      </w:r>
      <w:r w:rsidR="00FE4CDE">
        <w:t xml:space="preserve">posthumous </w:t>
      </w:r>
      <w:r w:rsidR="00F05A24">
        <w:t xml:space="preserve">soul may be capable of thought but any thoughts </w:t>
      </w:r>
      <w:r w:rsidR="00D83C64">
        <w:t xml:space="preserve">then </w:t>
      </w:r>
      <w:r w:rsidR="00F05A24">
        <w:t xml:space="preserve">would have little to do with our </w:t>
      </w:r>
      <w:r w:rsidR="00FE4CDE">
        <w:t xml:space="preserve">ante-mortem </w:t>
      </w:r>
      <w:r w:rsidR="00F05A24">
        <w:t>thoughts</w:t>
      </w:r>
      <w:r w:rsidR="00D83C64">
        <w:t>, none of which it could recollect</w:t>
      </w:r>
      <w:r w:rsidR="00F05A24">
        <w:t xml:space="preserve">. </w:t>
      </w:r>
      <w:r w:rsidR="00391A9F">
        <w:t xml:space="preserve">A good number of </w:t>
      </w:r>
      <w:r w:rsidR="00F05A24">
        <w:t xml:space="preserve">people would </w:t>
      </w:r>
      <w:r w:rsidR="00391A9F">
        <w:t xml:space="preserve">not think that they survive if </w:t>
      </w:r>
      <w:r w:rsidR="00F05A24">
        <w:t xml:space="preserve">all their memories and desires </w:t>
      </w:r>
      <w:r w:rsidR="00391A9F">
        <w:t>were lost</w:t>
      </w:r>
      <w:r w:rsidR="00976098">
        <w:t>;</w:t>
      </w:r>
      <w:r w:rsidR="00391A9F">
        <w:t xml:space="preserve"> and many more would not care for such a future, even if it was theirs</w:t>
      </w:r>
      <w:r w:rsidR="00FD562C">
        <w:t>,</w:t>
      </w:r>
      <w:r w:rsidR="00976098">
        <w:t xml:space="preserve"> as </w:t>
      </w:r>
      <w:r w:rsidR="00391A9F">
        <w:t xml:space="preserve">it would involve </w:t>
      </w:r>
      <w:proofErr w:type="gramStart"/>
      <w:r w:rsidR="00391A9F">
        <w:t>them</w:t>
      </w:r>
      <w:proofErr w:type="gramEnd"/>
      <w:r w:rsidR="00391A9F">
        <w:t xml:space="preserve"> acquiring </w:t>
      </w:r>
      <w:r w:rsidR="00F05A24">
        <w:t>completely new memories, desires, intentions</w:t>
      </w:r>
      <w:r w:rsidR="00391A9F">
        <w:t>,</w:t>
      </w:r>
      <w:r w:rsidR="00F05A24">
        <w:t xml:space="preserve"> and beliefs.</w:t>
      </w:r>
      <w:r w:rsidR="00391A9F">
        <w:t xml:space="preserve"> Furthermore</w:t>
      </w:r>
      <w:r w:rsidR="00F05A24">
        <w:t xml:space="preserve">, the traditional </w:t>
      </w:r>
      <w:r w:rsidR="00D83C64">
        <w:t xml:space="preserve">religious </w:t>
      </w:r>
      <w:r w:rsidR="00F05A24">
        <w:t xml:space="preserve">conception of an afterlife is tied to the idea of a final judgment, rewards for the virtuous and punishment for the evil. If the person in the afterlife had no psychological connections to their ante-mortem self, rewards and punishments would seem </w:t>
      </w:r>
      <w:r w:rsidR="00C4556C">
        <w:t>unjust</w:t>
      </w:r>
      <w:r w:rsidR="00F05A24">
        <w:t xml:space="preserve">. </w:t>
      </w:r>
    </w:p>
    <w:p w:rsidR="00C4556C" w:rsidRDefault="00F05A24" w:rsidP="00EE77D6">
      <w:pPr>
        <w:spacing w:after="0" w:line="480" w:lineRule="auto"/>
        <w:ind w:firstLine="720"/>
      </w:pPr>
      <w:r>
        <w:t xml:space="preserve">Locke famously </w:t>
      </w:r>
      <w:r w:rsidR="00C4556C">
        <w:t>claimed that “</w:t>
      </w:r>
      <w:r>
        <w:t>person</w:t>
      </w:r>
      <w:r w:rsidR="00C4556C">
        <w:t xml:space="preserve">” is </w:t>
      </w:r>
      <w:r>
        <w:t>a forensic</w:t>
      </w:r>
      <w:r w:rsidR="00C4556C">
        <w:t xml:space="preserve"> notion</w:t>
      </w:r>
      <w:r>
        <w:t xml:space="preserve">. Persons </w:t>
      </w:r>
      <w:r w:rsidR="00C4556C">
        <w:t xml:space="preserve">are </w:t>
      </w:r>
      <w:r w:rsidR="00391A9F">
        <w:t xml:space="preserve">entities that are </w:t>
      </w:r>
      <w:r>
        <w:t>accountable for their past</w:t>
      </w:r>
      <w:r w:rsidR="00C4556C">
        <w:t xml:space="preserve"> actions</w:t>
      </w:r>
      <w:r w:rsidR="007D70EF">
        <w:t xml:space="preserve"> and thus must be self-conscious</w:t>
      </w:r>
      <w:r>
        <w:t>. They ha</w:t>
      </w:r>
      <w:r w:rsidR="007D70EF">
        <w:t>ve</w:t>
      </w:r>
      <w:r>
        <w:t xml:space="preserve"> to remember th</w:t>
      </w:r>
      <w:r w:rsidR="00616F44">
        <w:t>e</w:t>
      </w:r>
      <w:r>
        <w:t xml:space="preserve"> past to be identical to the person who lived </w:t>
      </w:r>
      <w:r w:rsidR="00616F44">
        <w:t xml:space="preserve">at that time and to be </w:t>
      </w:r>
      <w:r w:rsidR="007D70EF">
        <w:t xml:space="preserve">responsible for </w:t>
      </w:r>
      <w:r w:rsidR="00616F44">
        <w:t xml:space="preserve">his </w:t>
      </w:r>
      <w:r w:rsidR="007D70EF">
        <w:t>earlier deeds</w:t>
      </w:r>
      <w:r>
        <w:t xml:space="preserve">. So </w:t>
      </w:r>
      <w:r w:rsidR="00616F44">
        <w:t xml:space="preserve">Locke </w:t>
      </w:r>
      <w:r>
        <w:t xml:space="preserve">conjectured that persons extend as far back </w:t>
      </w:r>
      <w:r w:rsidR="00616F44">
        <w:t xml:space="preserve">in time </w:t>
      </w:r>
      <w:r>
        <w:t>as their psychology extends. If they can’t remember an event, then that even</w:t>
      </w:r>
      <w:r w:rsidR="007D70EF">
        <w:t>t</w:t>
      </w:r>
      <w:r>
        <w:t xml:space="preserve"> didn’t happen to them. </w:t>
      </w:r>
      <w:r w:rsidR="00C4556C">
        <w:t>Locke claimed that i</w:t>
      </w:r>
      <w:r w:rsidR="007D70EF">
        <w:t>f</w:t>
      </w:r>
      <w:r w:rsidR="00C4556C">
        <w:t xml:space="preserve"> Socrates </w:t>
      </w:r>
      <w:r w:rsidR="007D70EF">
        <w:t xml:space="preserve">when awake </w:t>
      </w:r>
      <w:r w:rsidR="00C4556C">
        <w:t>couldn’t remember his dreams than that wouldn’t be him dreaming but someone else he called “Sleeping Socrates</w:t>
      </w:r>
      <w:r w:rsidR="00391A9F">
        <w:t>.</w:t>
      </w:r>
      <w:r w:rsidR="00C4556C">
        <w:t>”</w:t>
      </w:r>
      <w:r w:rsidR="00391A9F">
        <w:rPr>
          <w:rStyle w:val="EndnoteReference"/>
        </w:rPr>
        <w:endnoteReference w:id="11"/>
      </w:r>
    </w:p>
    <w:p w:rsidR="00F05A24" w:rsidRDefault="00391A9F" w:rsidP="00EE77D6">
      <w:pPr>
        <w:spacing w:after="0" w:line="480" w:lineRule="auto"/>
        <w:ind w:firstLine="720"/>
      </w:pPr>
      <w:r>
        <w:t xml:space="preserve">Unlike Plato and Descartes, </w:t>
      </w:r>
      <w:r w:rsidR="007D70EF">
        <w:t xml:space="preserve">Locke </w:t>
      </w:r>
      <w:r w:rsidR="00F05A24">
        <w:t xml:space="preserve">distinguished persons from souls. The same thinking soul could support </w:t>
      </w:r>
      <w:proofErr w:type="gramStart"/>
      <w:r w:rsidR="00F05A24">
        <w:t>different  persons</w:t>
      </w:r>
      <w:proofErr w:type="gramEnd"/>
      <w:r w:rsidR="00F05A24">
        <w:t xml:space="preserve"> so you and your psychology could switch souls. </w:t>
      </w:r>
      <w:r w:rsidR="00C4556C">
        <w:t xml:space="preserve">A different </w:t>
      </w:r>
      <w:r w:rsidR="007D70EF">
        <w:t xml:space="preserve">soul could </w:t>
      </w:r>
      <w:r w:rsidR="00C4556C">
        <w:t xml:space="preserve">come to support your consciousness which consists of your beliefs, memories, desires etc. </w:t>
      </w:r>
      <w:r>
        <w:t xml:space="preserve">Locke </w:t>
      </w:r>
      <w:r w:rsidR="00F05A24">
        <w:t xml:space="preserve">trusted </w:t>
      </w:r>
      <w:r w:rsidR="007D70EF">
        <w:t xml:space="preserve">that </w:t>
      </w:r>
      <w:r w:rsidR="00F05A24">
        <w:t xml:space="preserve">God </w:t>
      </w:r>
      <w:r w:rsidR="00D83C64">
        <w:t xml:space="preserve">would ensure that </w:t>
      </w:r>
      <w:r w:rsidR="00F05A24">
        <w:t xml:space="preserve">your person </w:t>
      </w:r>
      <w:r w:rsidR="00D83C64">
        <w:t xml:space="preserve">would be paired </w:t>
      </w:r>
      <w:r w:rsidR="00F05A24">
        <w:t xml:space="preserve">with your soul </w:t>
      </w:r>
      <w:r w:rsidR="00D83C64">
        <w:t xml:space="preserve">in the afterlife, so a </w:t>
      </w:r>
      <w:r w:rsidR="00F05A24">
        <w:t xml:space="preserve">different soul </w:t>
      </w:r>
      <w:r w:rsidR="00D83C64">
        <w:t xml:space="preserve">would </w:t>
      </w:r>
      <w:r w:rsidR="00F05A24">
        <w:t xml:space="preserve">not </w:t>
      </w:r>
      <w:r w:rsidR="00D83C64">
        <w:t xml:space="preserve">be </w:t>
      </w:r>
      <w:r w:rsidR="00F05A24">
        <w:t xml:space="preserve">punished for what you did. </w:t>
      </w:r>
      <w:r w:rsidR="00C4556C">
        <w:t xml:space="preserve">Leibniz believed that God </w:t>
      </w:r>
      <w:r>
        <w:t xml:space="preserve">was also needed to </w:t>
      </w:r>
      <w:r w:rsidR="00D83C64">
        <w:t xml:space="preserve">posthumously </w:t>
      </w:r>
      <w:r w:rsidR="00C4556C">
        <w:t xml:space="preserve">restore </w:t>
      </w:r>
      <w:r w:rsidR="00D83C64">
        <w:t>people’s lost mental states</w:t>
      </w:r>
      <w:r w:rsidR="00616F44">
        <w:t xml:space="preserve"> </w:t>
      </w:r>
      <w:r w:rsidR="00C4556C">
        <w:t>“</w:t>
      </w:r>
      <w:r w:rsidR="00D83C64">
        <w:t xml:space="preserve">so </w:t>
      </w:r>
      <w:r w:rsidR="00C4556C">
        <w:t>consequently they will always know what they are, otherwise, they not be susceptible of reward or punishment</w:t>
      </w:r>
      <w:r w:rsidR="00B92F25">
        <w:t>.</w:t>
      </w:r>
      <w:r w:rsidR="00C4556C">
        <w:t>”</w:t>
      </w:r>
      <w:r w:rsidR="00B92F25">
        <w:rPr>
          <w:rStyle w:val="EndnoteReference"/>
        </w:rPr>
        <w:endnoteReference w:id="12"/>
      </w:r>
      <w:r w:rsidR="00B92F25">
        <w:t xml:space="preserve"> </w:t>
      </w:r>
    </w:p>
    <w:p w:rsidR="00F05A24" w:rsidRPr="00176FCD" w:rsidRDefault="00F05A24" w:rsidP="00EE77D6">
      <w:pPr>
        <w:spacing w:after="0" w:line="480" w:lineRule="auto"/>
        <w:ind w:firstLine="720"/>
        <w:jc w:val="center"/>
        <w:rPr>
          <w:b/>
        </w:rPr>
      </w:pPr>
      <w:r w:rsidRPr="00176FCD">
        <w:rPr>
          <w:b/>
        </w:rPr>
        <w:t xml:space="preserve">IV. </w:t>
      </w:r>
      <w:r>
        <w:rPr>
          <w:b/>
        </w:rPr>
        <w:t xml:space="preserve">Transhumanist </w:t>
      </w:r>
      <w:r w:rsidRPr="00176FCD">
        <w:rPr>
          <w:b/>
        </w:rPr>
        <w:t>Persons and an Atheistic Afterlife</w:t>
      </w:r>
    </w:p>
    <w:p w:rsidR="00B92F25" w:rsidRDefault="00C4556C" w:rsidP="00EE77D6">
      <w:pPr>
        <w:spacing w:after="0" w:line="480" w:lineRule="auto"/>
        <w:ind w:firstLine="720"/>
      </w:pPr>
      <w:r>
        <w:t xml:space="preserve">Locke thought it likely </w:t>
      </w:r>
      <w:r w:rsidR="00391A9F">
        <w:t xml:space="preserve">that </w:t>
      </w:r>
      <w:r>
        <w:t>the person</w:t>
      </w:r>
      <w:r w:rsidR="00976098">
        <w:t>’s thought</w:t>
      </w:r>
      <w:r>
        <w:t xml:space="preserve"> was sustained by an immaterial thinking </w:t>
      </w:r>
      <w:r w:rsidR="00B92F25">
        <w:t xml:space="preserve">soul </w:t>
      </w:r>
      <w:r>
        <w:t xml:space="preserve">but he left it open that it could be a material substance involved with the </w:t>
      </w:r>
      <w:r w:rsidR="00391A9F">
        <w:t xml:space="preserve">production of the </w:t>
      </w:r>
      <w:r>
        <w:t xml:space="preserve">person’s mental life. </w:t>
      </w:r>
      <w:r w:rsidR="00F05A24">
        <w:t xml:space="preserve">Most </w:t>
      </w:r>
      <w:r>
        <w:t xml:space="preserve">modern </w:t>
      </w:r>
      <w:r w:rsidR="00F05A24">
        <w:t>Neo-</w:t>
      </w:r>
      <w:r>
        <w:t xml:space="preserve">Lockeans </w:t>
      </w:r>
      <w:r w:rsidR="00F05A24">
        <w:t>believe persons to be material beings</w:t>
      </w:r>
      <w:r w:rsidR="00B92F25">
        <w:t xml:space="preserve"> i.e., composed only of material parts</w:t>
      </w:r>
      <w:r w:rsidR="00F05A24">
        <w:t xml:space="preserve">. </w:t>
      </w:r>
      <w:r>
        <w:t xml:space="preserve">They also </w:t>
      </w:r>
      <w:r w:rsidR="00391A9F">
        <w:t xml:space="preserve">differ from Locke in </w:t>
      </w:r>
      <w:r w:rsidR="004245E5">
        <w:t xml:space="preserve">that they </w:t>
      </w:r>
      <w:r>
        <w:t xml:space="preserve">distinguish the person from an underlying thinking substance which </w:t>
      </w:r>
      <w:r w:rsidR="00391A9F">
        <w:t xml:space="preserve">thus avoids </w:t>
      </w:r>
      <w:r w:rsidR="00B92F25">
        <w:t xml:space="preserve">the problematic consequence </w:t>
      </w:r>
      <w:r w:rsidR="00391A9F">
        <w:t xml:space="preserve">of Locke positing </w:t>
      </w:r>
      <w:r w:rsidR="00B92F25">
        <w:t xml:space="preserve">there were </w:t>
      </w:r>
      <w:r>
        <w:t>two thinkers</w:t>
      </w:r>
      <w:r w:rsidR="00B92F25">
        <w:t xml:space="preserve"> </w:t>
      </w:r>
      <w:r w:rsidR="00976098">
        <w:t xml:space="preserve">(the soul and the person) </w:t>
      </w:r>
      <w:r w:rsidR="00B92F25">
        <w:t xml:space="preserve">when we want </w:t>
      </w:r>
      <w:r w:rsidR="00616F44">
        <w:t xml:space="preserve">there to be </w:t>
      </w:r>
      <w:r w:rsidR="00B92F25">
        <w:t>just one</w:t>
      </w:r>
      <w:r>
        <w:t xml:space="preserve">. </w:t>
      </w:r>
      <w:r w:rsidR="004245E5">
        <w:t>The</w:t>
      </w:r>
      <w:r w:rsidR="00616F44">
        <w:t xml:space="preserve"> soul/person relationship </w:t>
      </w:r>
      <w:r w:rsidR="004245E5">
        <w:t xml:space="preserve">is quite obscure. </w:t>
      </w:r>
      <w:r w:rsidR="00391A9F">
        <w:t>However, t</w:t>
      </w:r>
      <w:r>
        <w:t xml:space="preserve">he modern day neo-Lockean </w:t>
      </w:r>
      <w:r w:rsidR="00B92F25">
        <w:t xml:space="preserve">materialist </w:t>
      </w:r>
      <w:r>
        <w:t>do</w:t>
      </w:r>
      <w:r w:rsidR="00B92F25">
        <w:t>es</w:t>
      </w:r>
      <w:r>
        <w:t xml:space="preserve"> distinguish persons from their animal. </w:t>
      </w:r>
      <w:r w:rsidR="004245E5">
        <w:t xml:space="preserve">They insist that </w:t>
      </w:r>
      <w:proofErr w:type="gramStart"/>
      <w:r w:rsidR="004245E5">
        <w:t xml:space="preserve">if </w:t>
      </w:r>
      <w:r w:rsidR="00F05A24">
        <w:t xml:space="preserve"> you</w:t>
      </w:r>
      <w:proofErr w:type="gramEnd"/>
      <w:r w:rsidR="00F05A24">
        <w:t xml:space="preserve"> switch your </w:t>
      </w:r>
      <w:r>
        <w:t xml:space="preserve">cerebrum </w:t>
      </w:r>
      <w:r w:rsidR="00F05A24">
        <w:t>with someone else’s, then you would have switched bodies</w:t>
      </w:r>
      <w:r>
        <w:t>, leaving your original animal behind</w:t>
      </w:r>
      <w:r w:rsidR="00F05A24">
        <w:t xml:space="preserve">. What </w:t>
      </w:r>
      <w:r w:rsidR="00616F44">
        <w:t xml:space="preserve">they take to be crucial </w:t>
      </w:r>
      <w:r w:rsidR="00B92F25">
        <w:t xml:space="preserve">for your persistence and location is </w:t>
      </w:r>
      <w:r w:rsidR="00F05A24">
        <w:t xml:space="preserve">that your </w:t>
      </w:r>
      <w:proofErr w:type="gramStart"/>
      <w:r w:rsidR="00F05A24">
        <w:t>psychology continue</w:t>
      </w:r>
      <w:proofErr w:type="gramEnd"/>
      <w:r w:rsidR="004245E5">
        <w:t xml:space="preserve">, and </w:t>
      </w:r>
      <w:r w:rsidR="00616F44">
        <w:t xml:space="preserve">they </w:t>
      </w:r>
      <w:r w:rsidR="004245E5">
        <w:t xml:space="preserve">assume </w:t>
      </w:r>
      <w:r w:rsidR="00391A9F">
        <w:t>that the cerebrum is responsible for that</w:t>
      </w:r>
      <w:r w:rsidR="00F05A24">
        <w:t xml:space="preserve">. </w:t>
      </w:r>
    </w:p>
    <w:p w:rsidR="00B92F25" w:rsidRDefault="00976098" w:rsidP="00EE77D6">
      <w:pPr>
        <w:spacing w:after="0" w:line="480" w:lineRule="auto"/>
        <w:ind w:firstLine="720"/>
      </w:pPr>
      <w:r>
        <w:t xml:space="preserve">Body switching gives </w:t>
      </w:r>
      <w:r w:rsidR="00F05A24">
        <w:t>rise to the possibility that an afterlife would not require God, just a replacement for your dead body. Transhumanists hope for a Godless afterlife.</w:t>
      </w:r>
      <w:r>
        <w:rPr>
          <w:rStyle w:val="EndnoteReference"/>
        </w:rPr>
        <w:endnoteReference w:id="13"/>
      </w:r>
      <w:r w:rsidR="00F05A24">
        <w:t xml:space="preserve"> It may be that our psychology can be sustained by an inorganic or better organic body when our body dies. </w:t>
      </w:r>
      <w:r w:rsidR="00F911ED">
        <w:t xml:space="preserve">This is, in principle, </w:t>
      </w:r>
      <w:r>
        <w:t>quite</w:t>
      </w:r>
      <w:r w:rsidR="00F911ED">
        <w:t xml:space="preserve"> plausible. </w:t>
      </w:r>
      <w:r w:rsidR="004245E5">
        <w:t xml:space="preserve">If we are naturally undergoing replacement of our </w:t>
      </w:r>
      <w:r w:rsidR="00391A9F">
        <w:t xml:space="preserve">brain’s </w:t>
      </w:r>
      <w:r w:rsidR="00F05A24">
        <w:t xml:space="preserve">organic matter over time but still persist because our psychology is </w:t>
      </w:r>
      <w:r w:rsidR="00F05A24" w:rsidRPr="00616F44">
        <w:rPr>
          <w:i/>
        </w:rPr>
        <w:t>functionally</w:t>
      </w:r>
      <w:r w:rsidR="00F05A24">
        <w:t xml:space="preserve"> unchanged by the </w:t>
      </w:r>
      <w:r w:rsidR="00616F44">
        <w:t xml:space="preserve">turnover </w:t>
      </w:r>
      <w:r w:rsidR="00F05A24">
        <w:t xml:space="preserve">in matter, why </w:t>
      </w:r>
      <w:r>
        <w:t xml:space="preserve">couldn’t we undergo </w:t>
      </w:r>
      <w:r w:rsidR="00F05A24">
        <w:t>replace</w:t>
      </w:r>
      <w:r>
        <w:t xml:space="preserve">ments of </w:t>
      </w:r>
      <w:r w:rsidR="00F05A24">
        <w:t>our organic ma</w:t>
      </w:r>
      <w:r>
        <w:t>t</w:t>
      </w:r>
      <w:r w:rsidR="00F05A24">
        <w:t>ter with sturdier inorganic matter that le</w:t>
      </w:r>
      <w:r w:rsidR="00616F44">
        <w:t xml:space="preserve">aves </w:t>
      </w:r>
      <w:r w:rsidR="00F05A24">
        <w:t xml:space="preserve">our psychology </w:t>
      </w:r>
      <w:r w:rsidR="00B92F25">
        <w:t xml:space="preserve">(functionally) </w:t>
      </w:r>
      <w:r w:rsidR="00F05A24">
        <w:t>unchanged? This new body would</w:t>
      </w:r>
      <w:r>
        <w:t xml:space="preserve">, even if it </w:t>
      </w:r>
      <w:r w:rsidR="00F05A24">
        <w:t>not immortal</w:t>
      </w:r>
      <w:r>
        <w:t xml:space="preserve">, last far </w:t>
      </w:r>
      <w:r w:rsidR="00F05A24">
        <w:t xml:space="preserve">longer than our organic body. </w:t>
      </w:r>
    </w:p>
    <w:p w:rsidR="00F05A24" w:rsidRDefault="00976098" w:rsidP="00EE77D6">
      <w:pPr>
        <w:spacing w:after="0" w:line="480" w:lineRule="auto"/>
        <w:ind w:firstLine="720"/>
      </w:pPr>
      <w:r>
        <w:t xml:space="preserve">Our transplantation into a new organic body or our </w:t>
      </w:r>
      <w:r w:rsidR="004245E5">
        <w:t xml:space="preserve">body being </w:t>
      </w:r>
      <w:r w:rsidR="00B92F25">
        <w:t>transform</w:t>
      </w:r>
      <w:r w:rsidR="004245E5">
        <w:t>ed</w:t>
      </w:r>
      <w:r w:rsidR="00B92F25">
        <w:t xml:space="preserve"> into </w:t>
      </w:r>
      <w:r w:rsidR="00391A9F">
        <w:t xml:space="preserve">a bionic </w:t>
      </w:r>
      <w:r w:rsidR="004245E5">
        <w:t xml:space="preserve">one </w:t>
      </w:r>
      <w:r w:rsidR="00B92F25">
        <w:t xml:space="preserve">would </w:t>
      </w:r>
      <w:r>
        <w:t xml:space="preserve">involve us </w:t>
      </w:r>
      <w:r w:rsidR="00B92F25">
        <w:t>truly d</w:t>
      </w:r>
      <w:r>
        <w:t xml:space="preserve">ying </w:t>
      </w:r>
      <w:r w:rsidR="00B92F25">
        <w:t xml:space="preserve">in the process and thus </w:t>
      </w:r>
      <w:r>
        <w:t xml:space="preserve">we </w:t>
      </w:r>
      <w:r w:rsidR="00B92F25">
        <w:t xml:space="preserve">literally </w:t>
      </w:r>
      <w:r>
        <w:t xml:space="preserve">would </w:t>
      </w:r>
      <w:r w:rsidR="00B92F25">
        <w:t>survive our deaths</w:t>
      </w:r>
      <w:r w:rsidR="00616F44">
        <w:t xml:space="preserve"> and partake of an afterlife</w:t>
      </w:r>
      <w:r w:rsidR="00B92F25">
        <w:t>.</w:t>
      </w:r>
      <w:r w:rsidR="00F05A24">
        <w:t xml:space="preserve"> We would </w:t>
      </w:r>
      <w:r w:rsidR="004245E5">
        <w:t xml:space="preserve">strictly </w:t>
      </w:r>
      <w:r w:rsidR="00F05A24">
        <w:t xml:space="preserve">die </w:t>
      </w:r>
      <w:r>
        <w:t xml:space="preserve">in the two scenarios </w:t>
      </w:r>
      <w:r w:rsidR="00F05A24">
        <w:t>because we cease to instantiate life processes</w:t>
      </w:r>
      <w:r w:rsidR="00F22B04">
        <w:t xml:space="preserve"> that are necessary for the bodily integration characteristic </w:t>
      </w:r>
      <w:proofErr w:type="gramStart"/>
      <w:r w:rsidR="00F22B04">
        <w:t xml:space="preserve">of </w:t>
      </w:r>
      <w:r w:rsidR="00616F44">
        <w:t xml:space="preserve"> life</w:t>
      </w:r>
      <w:proofErr w:type="gramEnd"/>
      <w:r w:rsidR="00F22B04">
        <w:t>.</w:t>
      </w:r>
      <w:r w:rsidR="00F05A24">
        <w:t xml:space="preserve"> </w:t>
      </w:r>
      <w:r w:rsidR="00F911ED">
        <w:t xml:space="preserve">So even if we are not identical to a living body, if we persons have a body that is alive </w:t>
      </w:r>
      <w:r w:rsidR="00616F44">
        <w:t xml:space="preserve">with </w:t>
      </w:r>
      <w:r w:rsidR="00F911ED">
        <w:t xml:space="preserve">bodily parts involved in metabolism and homeostasis, then we can die when we cease to </w:t>
      </w:r>
      <w:r w:rsidR="00616F44">
        <w:t xml:space="preserve">possess </w:t>
      </w:r>
      <w:r w:rsidR="00F911ED">
        <w:t>a living body</w:t>
      </w:r>
      <w:r w:rsidR="004245E5">
        <w:t xml:space="preserve">. That would occur when we are </w:t>
      </w:r>
      <w:r>
        <w:t>reduced to the size of our cerebrum (an organ, not an organism) or have our organic parts replaced with inorganic ones</w:t>
      </w:r>
      <w:r w:rsidR="00B62E9E">
        <w:t xml:space="preserve">. In both cases we </w:t>
      </w:r>
      <w:r w:rsidR="00F911ED">
        <w:t xml:space="preserve">no longer instantiate </w:t>
      </w:r>
      <w:r w:rsidR="00B62E9E">
        <w:t xml:space="preserve">(bodily) </w:t>
      </w:r>
      <w:r w:rsidR="00F911ED">
        <w:t>life processes. What else</w:t>
      </w:r>
      <w:r w:rsidR="00B62E9E">
        <w:t xml:space="preserve"> could it be </w:t>
      </w:r>
      <w:r w:rsidR="00F911ED">
        <w:t xml:space="preserve">to die than </w:t>
      </w:r>
      <w:r w:rsidR="00F05A24">
        <w:t>to cease to be involved in the processes constitutive of life</w:t>
      </w:r>
      <w:r w:rsidR="00F911ED">
        <w:t xml:space="preserve">? </w:t>
      </w:r>
      <w:r w:rsidR="00F05A24">
        <w:t>But we would not cease to exist</w:t>
      </w:r>
      <w:r w:rsidR="00F911ED">
        <w:t xml:space="preserve"> if our thought continues to be realized in an inorganic brain</w:t>
      </w:r>
      <w:r w:rsidR="009A6AF7">
        <w:t xml:space="preserve"> or transplanted cerebrum</w:t>
      </w:r>
      <w:r w:rsidR="00F05A24">
        <w:t xml:space="preserve">. </w:t>
      </w:r>
    </w:p>
    <w:p w:rsidR="00F05A24" w:rsidRDefault="00F05A24" w:rsidP="00F22B04">
      <w:pPr>
        <w:spacing w:after="0" w:line="480" w:lineRule="auto"/>
        <w:ind w:firstLine="720"/>
        <w:rPr>
          <w:b/>
        </w:rPr>
      </w:pPr>
      <w:r>
        <w:t xml:space="preserve">Since persons </w:t>
      </w:r>
      <w:r w:rsidR="00F911ED">
        <w:t xml:space="preserve">are </w:t>
      </w:r>
      <w:r w:rsidR="00B62E9E">
        <w:t xml:space="preserve">neither </w:t>
      </w:r>
      <w:r>
        <w:t>soul</w:t>
      </w:r>
      <w:r w:rsidR="00B62E9E">
        <w:t>s</w:t>
      </w:r>
      <w:r>
        <w:t xml:space="preserve"> </w:t>
      </w:r>
      <w:r w:rsidR="00616F44">
        <w:t>n</w:t>
      </w:r>
      <w:r>
        <w:t>or bodies on the Lockean account, this le</w:t>
      </w:r>
      <w:r w:rsidR="00F911ED">
        <w:t>a</w:t>
      </w:r>
      <w:r>
        <w:t>d</w:t>
      </w:r>
      <w:r w:rsidR="00F911ED">
        <w:t>s</w:t>
      </w:r>
      <w:r>
        <w:t xml:space="preserve"> to puzzles about the relationship</w:t>
      </w:r>
      <w:r w:rsidR="00616F44">
        <w:t xml:space="preserve"> of the human person to their human </w:t>
      </w:r>
      <w:r>
        <w:t>animal</w:t>
      </w:r>
      <w:r w:rsidR="00F911ED">
        <w:t xml:space="preserve"> bodies</w:t>
      </w:r>
      <w:r>
        <w:t xml:space="preserve">. </w:t>
      </w:r>
      <w:r w:rsidR="00391A9F">
        <w:t>P</w:t>
      </w:r>
      <w:r>
        <w:t>erson</w:t>
      </w:r>
      <w:r w:rsidR="00391A9F">
        <w:t xml:space="preserve">s </w:t>
      </w:r>
      <w:r w:rsidR="00B62E9E">
        <w:t xml:space="preserve">can’t be </w:t>
      </w:r>
      <w:r>
        <w:t>the same as their bod</w:t>
      </w:r>
      <w:r w:rsidR="00391A9F">
        <w:t>ies</w:t>
      </w:r>
      <w:r>
        <w:t xml:space="preserve"> </w:t>
      </w:r>
      <w:r w:rsidR="00B62E9E">
        <w:t xml:space="preserve">for </w:t>
      </w:r>
      <w:r>
        <w:t xml:space="preserve">they can leave </w:t>
      </w:r>
      <w:r w:rsidR="009A6AF7">
        <w:t xml:space="preserve">them </w:t>
      </w:r>
      <w:r>
        <w:t>behind</w:t>
      </w:r>
      <w:r w:rsidR="00B62E9E">
        <w:t xml:space="preserve"> when transplanted</w:t>
      </w:r>
      <w:r>
        <w:t xml:space="preserve">. But </w:t>
      </w:r>
      <w:r w:rsidR="00391A9F">
        <w:t xml:space="preserve">living persons </w:t>
      </w:r>
      <w:r>
        <w:t xml:space="preserve">are atom for atom the same as their </w:t>
      </w:r>
      <w:r w:rsidR="003F6823">
        <w:t>animal</w:t>
      </w:r>
      <w:r>
        <w:t xml:space="preserve"> or inorganic body. They share an organic brain. So the </w:t>
      </w:r>
      <w:r w:rsidR="00F911ED">
        <w:t xml:space="preserve">conundrum </w:t>
      </w:r>
      <w:r>
        <w:t xml:space="preserve">is why can’t the animal think if the person can think? This leads to two thinkers where we would like there to be just one. </w:t>
      </w:r>
      <w:r w:rsidR="00F22B04">
        <w:t>Metaphysical pu</w:t>
      </w:r>
      <w:r w:rsidR="00391A9F">
        <w:t>z</w:t>
      </w:r>
      <w:r>
        <w:t xml:space="preserve">zles abound. We suspect they are sufficient to render the possibility of a </w:t>
      </w:r>
      <w:r w:rsidR="00EF7709">
        <w:t>Godless</w:t>
      </w:r>
      <w:r>
        <w:t xml:space="preserve"> afterlife as conceived by Loc</w:t>
      </w:r>
      <w:r w:rsidR="00F911ED">
        <w:t>kean-inspired transhumanists to be untenable</w:t>
      </w:r>
      <w:r>
        <w:t xml:space="preserve">. First, why are two physically indistinguishable beings </w:t>
      </w:r>
      <w:r w:rsidR="00F911ED">
        <w:t xml:space="preserve">(persons and animals) </w:t>
      </w:r>
      <w:r>
        <w:t xml:space="preserve">members of different kinds? What could make one a person that is essentially a psychological being and not a living being, while the other </w:t>
      </w:r>
      <w:r w:rsidR="00B62E9E">
        <w:t xml:space="preserve">physically </w:t>
      </w:r>
      <w:r>
        <w:t>indistinguishable entity is essentially a</w:t>
      </w:r>
      <w:r w:rsidR="00B62E9E">
        <w:t xml:space="preserve"> living </w:t>
      </w:r>
      <w:r>
        <w:t>animal that has its psychological traits just contingently</w:t>
      </w:r>
      <w:r w:rsidR="00F911ED">
        <w:t xml:space="preserve">? In other words, </w:t>
      </w:r>
      <w:r>
        <w:t>why can animal</w:t>
      </w:r>
      <w:r w:rsidR="00EF7709">
        <w:t>s</w:t>
      </w:r>
      <w:r>
        <w:t xml:space="preserve"> survive the loss</w:t>
      </w:r>
      <w:r w:rsidR="00EF7709">
        <w:t xml:space="preserve"> of</w:t>
      </w:r>
      <w:r>
        <w:t xml:space="preserve"> </w:t>
      </w:r>
      <w:r w:rsidR="00EF7709">
        <w:t xml:space="preserve">their </w:t>
      </w:r>
      <w:r>
        <w:t xml:space="preserve">mental </w:t>
      </w:r>
      <w:r w:rsidR="00B62E9E">
        <w:t xml:space="preserve">life </w:t>
      </w:r>
      <w:r>
        <w:t>with the onset of a PVS but person</w:t>
      </w:r>
      <w:r w:rsidR="00EF7709">
        <w:t>s</w:t>
      </w:r>
      <w:r>
        <w:t xml:space="preserve"> cannot</w:t>
      </w:r>
      <w:r w:rsidR="00F22B04">
        <w:t xml:space="preserve"> when they are atom for atom the same</w:t>
      </w:r>
      <w:r w:rsidR="00F911ED">
        <w:t>?</w:t>
      </w:r>
      <w:r>
        <w:t xml:space="preserve"> A second puzzle is how would the person know </w:t>
      </w:r>
      <w:r w:rsidR="00B62E9E">
        <w:t xml:space="preserve">whether </w:t>
      </w:r>
      <w:r>
        <w:t>she is the person rather than the animal</w:t>
      </w:r>
      <w:r w:rsidR="00F911ED">
        <w:t>?</w:t>
      </w:r>
      <w:r w:rsidR="009A6AF7">
        <w:rPr>
          <w:rStyle w:val="EndnoteReference"/>
        </w:rPr>
        <w:endnoteReference w:id="14"/>
      </w:r>
      <w:r w:rsidR="009A6AF7">
        <w:t xml:space="preserve"> </w:t>
      </w:r>
      <w:r>
        <w:t xml:space="preserve">Any evidence </w:t>
      </w:r>
      <w:r w:rsidR="00EF7709">
        <w:t xml:space="preserve">that </w:t>
      </w:r>
      <w:r>
        <w:t xml:space="preserve">she has to think she is the person, the animal would have as well. So she has no reason to think </w:t>
      </w:r>
      <w:r w:rsidR="00B62E9E">
        <w:t xml:space="preserve">that </w:t>
      </w:r>
      <w:r>
        <w:t xml:space="preserve">she is not the animal </w:t>
      </w:r>
      <w:r w:rsidR="00B62E9E">
        <w:t xml:space="preserve">who </w:t>
      </w:r>
      <w:r>
        <w:t xml:space="preserve">is mistaken in believing </w:t>
      </w:r>
      <w:proofErr w:type="gramStart"/>
      <w:r w:rsidR="00391A9F">
        <w:t>herself</w:t>
      </w:r>
      <w:proofErr w:type="gramEnd"/>
      <w:r w:rsidR="00391A9F">
        <w:t xml:space="preserve"> to be </w:t>
      </w:r>
      <w:r>
        <w:t xml:space="preserve">a person. Finally, the co-located animal and person </w:t>
      </w:r>
      <w:r w:rsidR="00F911ED">
        <w:t xml:space="preserve">may </w:t>
      </w:r>
      <w:r>
        <w:t xml:space="preserve">not even have the same interests and </w:t>
      </w:r>
      <w:r w:rsidR="00B62E9E">
        <w:t xml:space="preserve">therefore </w:t>
      </w:r>
      <w:r>
        <w:t xml:space="preserve">both couldn’t autonomously agree to the replacement of their body. It would be </w:t>
      </w:r>
      <w:r w:rsidR="00F45191">
        <w:t xml:space="preserve">a premature </w:t>
      </w:r>
      <w:r>
        <w:t xml:space="preserve">death for the animal to obtain an inorganic body but would </w:t>
      </w:r>
      <w:r w:rsidR="00B62E9E">
        <w:t xml:space="preserve">be a way for the person </w:t>
      </w:r>
      <w:r>
        <w:t xml:space="preserve">to survive much longer. These problems go away if the human person is identical to the human animal rather than distinct and sharing parts. </w:t>
      </w:r>
    </w:p>
    <w:p w:rsidR="00FD562C" w:rsidRDefault="00FD562C" w:rsidP="00EE77D6">
      <w:pPr>
        <w:spacing w:after="0" w:line="480" w:lineRule="auto"/>
        <w:ind w:firstLine="720"/>
        <w:jc w:val="center"/>
        <w:rPr>
          <w:b/>
        </w:rPr>
      </w:pPr>
    </w:p>
    <w:p w:rsidR="00FD562C" w:rsidRDefault="00FD562C" w:rsidP="00EE77D6">
      <w:pPr>
        <w:spacing w:after="0" w:line="480" w:lineRule="auto"/>
        <w:ind w:firstLine="720"/>
        <w:jc w:val="center"/>
        <w:rPr>
          <w:b/>
        </w:rPr>
      </w:pPr>
    </w:p>
    <w:p w:rsidR="00F05A24" w:rsidRPr="000A7CAE" w:rsidRDefault="00B42295" w:rsidP="00EE77D6">
      <w:pPr>
        <w:spacing w:after="0" w:line="480" w:lineRule="auto"/>
        <w:ind w:firstLine="720"/>
        <w:jc w:val="center"/>
        <w:rPr>
          <w:b/>
        </w:rPr>
      </w:pPr>
      <w:r>
        <w:rPr>
          <w:b/>
        </w:rPr>
        <w:t xml:space="preserve">Material Animals </w:t>
      </w:r>
      <w:r w:rsidR="00F05A24">
        <w:rPr>
          <w:b/>
        </w:rPr>
        <w:t>and the Afterlife</w:t>
      </w:r>
    </w:p>
    <w:p w:rsidR="00F05A24" w:rsidRDefault="00F22B04" w:rsidP="00EE77D6">
      <w:pPr>
        <w:spacing w:after="0" w:line="480" w:lineRule="auto"/>
        <w:ind w:firstLine="720"/>
      </w:pPr>
      <w:r>
        <w:t xml:space="preserve">A rival of Lockean approaches </w:t>
      </w:r>
      <w:r w:rsidR="009A6AF7">
        <w:t xml:space="preserve">to personal identity </w:t>
      </w:r>
      <w:r>
        <w:t>is a</w:t>
      </w:r>
      <w:r w:rsidR="00F05A24">
        <w:t xml:space="preserve">nimalism </w:t>
      </w:r>
      <w:r>
        <w:t xml:space="preserve">which </w:t>
      </w:r>
      <w:r w:rsidR="00F05A24">
        <w:t xml:space="preserve">identifies </w:t>
      </w:r>
      <w:r>
        <w:t xml:space="preserve">human </w:t>
      </w:r>
      <w:r w:rsidR="00F05A24">
        <w:t xml:space="preserve">persons and </w:t>
      </w:r>
      <w:r>
        <w:t xml:space="preserve">human </w:t>
      </w:r>
      <w:r w:rsidR="00F05A24">
        <w:t xml:space="preserve">animals. They are not two distinct but overlapping </w:t>
      </w:r>
      <w:r w:rsidR="00F45191">
        <w:t xml:space="preserve">thinking </w:t>
      </w:r>
      <w:r w:rsidR="00F05A24">
        <w:t>entities</w:t>
      </w:r>
      <w:r w:rsidR="00EF7709">
        <w:t>,</w:t>
      </w:r>
      <w:r w:rsidR="00F05A24">
        <w:t xml:space="preserve"> but one and the same </w:t>
      </w:r>
      <w:r w:rsidR="00EF7709">
        <w:t xml:space="preserve">entity </w:t>
      </w:r>
      <w:r w:rsidR="00F05A24">
        <w:t xml:space="preserve">referred to with different terms. Human persons are animals with certain </w:t>
      </w:r>
      <w:r w:rsidR="00B62E9E">
        <w:t xml:space="preserve">sophisticated </w:t>
      </w:r>
      <w:r w:rsidR="00F05A24">
        <w:t>psychological abilities</w:t>
      </w:r>
      <w:r w:rsidR="00B62E9E">
        <w:t xml:space="preserve"> such as self-consciousness or rationality</w:t>
      </w:r>
      <w:r w:rsidR="00F05A24">
        <w:t>. That animal existed before it acquired personhood and could exist after it is lost and lapses into an irreversible coma.</w:t>
      </w:r>
      <w:r w:rsidR="00A7412F">
        <w:t xml:space="preserve"> </w:t>
      </w:r>
      <w:r w:rsidR="00B62E9E">
        <w:t xml:space="preserve">No </w:t>
      </w:r>
      <w:r w:rsidR="00F05A24">
        <w:t xml:space="preserve">new entity came into </w:t>
      </w:r>
      <w:r w:rsidR="003F6823">
        <w:t>existence</w:t>
      </w:r>
      <w:r w:rsidR="00F05A24">
        <w:t xml:space="preserve"> with the onset of </w:t>
      </w:r>
      <w:r w:rsidR="00B62E9E">
        <w:t xml:space="preserve">any kind of mental </w:t>
      </w:r>
      <w:proofErr w:type="gramStart"/>
      <w:r w:rsidR="00B62E9E">
        <w:t>life,</w:t>
      </w:r>
      <w:proofErr w:type="gramEnd"/>
      <w:r w:rsidR="00B62E9E">
        <w:t xml:space="preserve"> </w:t>
      </w:r>
      <w:r w:rsidR="00F05A24">
        <w:t xml:space="preserve">the animal just </w:t>
      </w:r>
      <w:r w:rsidR="003F6823">
        <w:t>be</w:t>
      </w:r>
      <w:r w:rsidR="00242919">
        <w:t xml:space="preserve">came </w:t>
      </w:r>
      <w:r w:rsidR="00F05A24">
        <w:t xml:space="preserve">a thinking person. Being a person is like being a student. </w:t>
      </w:r>
      <w:r w:rsidR="009A6AF7">
        <w:t xml:space="preserve">You may be </w:t>
      </w:r>
      <w:r w:rsidR="00F05A24">
        <w:t xml:space="preserve">identical to a student but </w:t>
      </w:r>
      <w:r w:rsidR="00B62E9E">
        <w:t xml:space="preserve">you are </w:t>
      </w:r>
      <w:r w:rsidR="00F05A24">
        <w:t xml:space="preserve">not essentially a student. </w:t>
      </w:r>
      <w:r w:rsidR="009A6AF7">
        <w:t xml:space="preserve">You </w:t>
      </w:r>
      <w:r w:rsidR="00F05A24">
        <w:t>can cease to be a student without going out of existence. Likewise one can cea</w:t>
      </w:r>
      <w:r w:rsidR="00A7412F">
        <w:t>s</w:t>
      </w:r>
      <w:r w:rsidR="00F05A24">
        <w:t xml:space="preserve">e to be a person without going out of existence. </w:t>
      </w:r>
      <w:r w:rsidR="003F6823">
        <w:t xml:space="preserve">Animals go </w:t>
      </w:r>
      <w:r w:rsidR="00F05A24">
        <w:t xml:space="preserve">out of existence when </w:t>
      </w:r>
      <w:r w:rsidR="00242919">
        <w:t>they die</w:t>
      </w:r>
      <w:r w:rsidR="003F6823">
        <w:t xml:space="preserve"> or a</w:t>
      </w:r>
      <w:r w:rsidR="00F05A24">
        <w:t>lternatively</w:t>
      </w:r>
      <w:r w:rsidR="003F6823">
        <w:t xml:space="preserve">, </w:t>
      </w:r>
      <w:r w:rsidR="00F05A24">
        <w:t xml:space="preserve">when </w:t>
      </w:r>
      <w:r w:rsidR="003F6823">
        <w:t>the</w:t>
      </w:r>
      <w:r w:rsidR="00242919">
        <w:t>ir</w:t>
      </w:r>
      <w:r w:rsidR="003F6823">
        <w:t xml:space="preserve"> </w:t>
      </w:r>
      <w:r w:rsidR="00F05A24">
        <w:t>cor</w:t>
      </w:r>
      <w:r w:rsidR="003F6823">
        <w:t>p</w:t>
      </w:r>
      <w:r w:rsidR="00F05A24">
        <w:t>se undergoes too much decompos</w:t>
      </w:r>
      <w:r w:rsidR="00A7412F">
        <w:t>ition</w:t>
      </w:r>
      <w:r w:rsidR="00F05A24">
        <w:t xml:space="preserve">. </w:t>
      </w:r>
    </w:p>
    <w:p w:rsidR="00F05A24" w:rsidRDefault="00242919" w:rsidP="00EE77D6">
      <w:pPr>
        <w:spacing w:after="0" w:line="480" w:lineRule="auto"/>
        <w:ind w:firstLine="720"/>
      </w:pPr>
      <w:r>
        <w:t>I</w:t>
      </w:r>
      <w:r w:rsidR="00F05A24">
        <w:t xml:space="preserve">f one is essentially an animal, then one is essentially a body. If one is essentially a </w:t>
      </w:r>
      <w:r w:rsidR="00F05A24" w:rsidRPr="00A7412F">
        <w:rPr>
          <w:i/>
        </w:rPr>
        <w:t>living</w:t>
      </w:r>
      <w:r w:rsidR="00F05A24">
        <w:t xml:space="preserve"> animal, then one exists only when one is alive. So how could one survive death</w:t>
      </w:r>
      <w:r w:rsidR="003F6823">
        <w:t>?</w:t>
      </w:r>
      <w:r w:rsidR="00F05A24">
        <w:t xml:space="preserve"> </w:t>
      </w:r>
      <w:r w:rsidR="003F6823">
        <w:t xml:space="preserve">We have said the animal </w:t>
      </w:r>
      <w:r w:rsidR="00F05A24">
        <w:t xml:space="preserve">goes out of existence at death </w:t>
      </w:r>
      <w:r>
        <w:t xml:space="preserve">- </w:t>
      </w:r>
      <w:r w:rsidR="00F05A24">
        <w:t xml:space="preserve">or </w:t>
      </w:r>
      <w:r w:rsidR="003F6823">
        <w:t xml:space="preserve">sometime </w:t>
      </w:r>
      <w:r w:rsidR="00F05A24">
        <w:t>after</w:t>
      </w:r>
      <w:r w:rsidR="003F6823">
        <w:t>w</w:t>
      </w:r>
      <w:r w:rsidR="00F05A24">
        <w:t>a</w:t>
      </w:r>
      <w:r w:rsidR="003F6823">
        <w:t>r</w:t>
      </w:r>
      <w:r w:rsidR="00F05A24">
        <w:t xml:space="preserve">ds with </w:t>
      </w:r>
      <w:r w:rsidR="003F6823">
        <w:t xml:space="preserve">too much </w:t>
      </w:r>
      <w:r w:rsidR="00A7412F">
        <w:t xml:space="preserve">decomposition. </w:t>
      </w:r>
      <w:r w:rsidR="00EF7709">
        <w:t xml:space="preserve">To avoid having to determine which </w:t>
      </w:r>
      <w:proofErr w:type="gramStart"/>
      <w:r w:rsidR="00EF7709">
        <w:t>is our end</w:t>
      </w:r>
      <w:proofErr w:type="gramEnd"/>
      <w:r w:rsidR="00EF7709">
        <w:t>, i</w:t>
      </w:r>
      <w:r w:rsidR="00F05A24">
        <w:t xml:space="preserve">magine </w:t>
      </w:r>
      <w:r w:rsidR="00EF7709">
        <w:t xml:space="preserve">that </w:t>
      </w:r>
      <w:r w:rsidR="00B1189E">
        <w:t xml:space="preserve">you </w:t>
      </w:r>
      <w:r w:rsidR="00F05A24">
        <w:t>die in an explosion that leaves not a co</w:t>
      </w:r>
      <w:r w:rsidR="00A7412F">
        <w:t>r</w:t>
      </w:r>
      <w:r w:rsidR="00F05A24">
        <w:t>pse but scattered remains.</w:t>
      </w:r>
    </w:p>
    <w:p w:rsidR="00F05A24" w:rsidRDefault="00B1189E" w:rsidP="00EE77D6">
      <w:pPr>
        <w:spacing w:after="0" w:line="480" w:lineRule="auto"/>
        <w:ind w:firstLine="720"/>
      </w:pPr>
      <w:r>
        <w:t xml:space="preserve">You </w:t>
      </w:r>
      <w:r w:rsidR="00F05A24">
        <w:t xml:space="preserve">might think that God could just put </w:t>
      </w:r>
      <w:r>
        <w:t xml:space="preserve">you </w:t>
      </w:r>
      <w:r w:rsidR="00F05A24">
        <w:t xml:space="preserve">back together. </w:t>
      </w:r>
      <w:r w:rsidR="006E7E66">
        <w:t>Peter van Inwagen disagrees.</w:t>
      </w:r>
      <w:r w:rsidR="00D93B9C">
        <w:rPr>
          <w:rStyle w:val="EndnoteReference"/>
        </w:rPr>
        <w:endnoteReference w:id="15"/>
      </w:r>
      <w:r w:rsidR="00242919">
        <w:t xml:space="preserve"> What God </w:t>
      </w:r>
      <w:r>
        <w:t xml:space="preserve">would do by reassembling your parts </w:t>
      </w:r>
      <w:r w:rsidR="00242919">
        <w:t xml:space="preserve">is make a duplicate of you who might mistakenly think he is you. </w:t>
      </w:r>
      <w:r w:rsidR="00A7412F">
        <w:t>To help see why, i</w:t>
      </w:r>
      <w:r w:rsidR="006E7E66">
        <w:t>m</w:t>
      </w:r>
      <w:r w:rsidR="00F05A24">
        <w:t xml:space="preserve">agine </w:t>
      </w:r>
      <w:r w:rsidR="00A7412F">
        <w:t xml:space="preserve">that </w:t>
      </w:r>
      <w:r>
        <w:t xml:space="preserve">a </w:t>
      </w:r>
      <w:r w:rsidR="006E7E66">
        <w:t xml:space="preserve">child’s </w:t>
      </w:r>
      <w:r w:rsidR="00F05A24">
        <w:t xml:space="preserve">sand castle </w:t>
      </w:r>
      <w:r>
        <w:t xml:space="preserve">is </w:t>
      </w:r>
      <w:r w:rsidR="00F05A24">
        <w:t>destroyed by a</w:t>
      </w:r>
      <w:r w:rsidR="00EF7709">
        <w:t>n ocean</w:t>
      </w:r>
      <w:r w:rsidR="00F05A24">
        <w:t xml:space="preserve"> wave and </w:t>
      </w:r>
      <w:r>
        <w:t xml:space="preserve">her parents </w:t>
      </w:r>
      <w:r w:rsidR="00F05A24">
        <w:t xml:space="preserve">put it back together. Would that be the original sandcastle? It seems not </w:t>
      </w:r>
      <w:r w:rsidR="00B62E9E">
        <w:t xml:space="preserve">to be the original </w:t>
      </w:r>
      <w:r w:rsidR="00F05A24">
        <w:t xml:space="preserve">because the parts </w:t>
      </w:r>
      <w:r w:rsidR="00EF7709">
        <w:t xml:space="preserve">(grains of sand) </w:t>
      </w:r>
      <w:r w:rsidR="00F05A24">
        <w:t>are not where they are because</w:t>
      </w:r>
      <w:r w:rsidR="006E7E66">
        <w:t xml:space="preserve"> </w:t>
      </w:r>
      <w:r w:rsidR="00B62E9E">
        <w:t xml:space="preserve">the </w:t>
      </w:r>
      <w:r w:rsidR="006E7E66">
        <w:t xml:space="preserve">child put them </w:t>
      </w:r>
      <w:r w:rsidR="00B62E9E">
        <w:t xml:space="preserve">there </w:t>
      </w:r>
      <w:r w:rsidR="00F05A24">
        <w:t xml:space="preserve">but </w:t>
      </w:r>
      <w:r w:rsidR="00B62E9E">
        <w:t xml:space="preserve">because the </w:t>
      </w:r>
      <w:r>
        <w:t xml:space="preserve">parents </w:t>
      </w:r>
      <w:r w:rsidR="006E7E66">
        <w:t>did</w:t>
      </w:r>
      <w:r w:rsidR="00F05A24">
        <w:t xml:space="preserve">. So by analogy, it may be that </w:t>
      </w:r>
      <w:r w:rsidR="006E7E66">
        <w:t xml:space="preserve">even God can’t reassemble </w:t>
      </w:r>
      <w:r w:rsidR="00A7412F">
        <w:t>the same organism that dies and decays by configuring the very same atomic parts in the manner that they were before death</w:t>
      </w:r>
      <w:r w:rsidR="00B62E9E">
        <w:t>,</w:t>
      </w:r>
      <w:r w:rsidR="006E7E66">
        <w:t xml:space="preserve"> </w:t>
      </w:r>
      <w:r w:rsidR="00EF7709">
        <w:t xml:space="preserve">but would </w:t>
      </w:r>
      <w:r w:rsidR="006E7E66">
        <w:t>instead ha</w:t>
      </w:r>
      <w:r w:rsidR="00A7412F">
        <w:t>ve</w:t>
      </w:r>
      <w:r w:rsidR="006E7E66">
        <w:t xml:space="preserve"> brought into existence </w:t>
      </w:r>
      <w:r w:rsidR="00F05A24">
        <w:t xml:space="preserve">a duplicate. The parts are not where they are because of earlier life processes. They fail to be “immanently caused,” that is, the later parts of the reassembled </w:t>
      </w:r>
      <w:r w:rsidR="00A7412F">
        <w:t xml:space="preserve">human animal </w:t>
      </w:r>
      <w:r w:rsidR="00EF7709">
        <w:t xml:space="preserve">body </w:t>
      </w:r>
      <w:r w:rsidR="00F05A24">
        <w:t xml:space="preserve">are not where they due to the causal powers of </w:t>
      </w:r>
      <w:r w:rsidR="00A7412F">
        <w:t xml:space="preserve">their </w:t>
      </w:r>
      <w:r>
        <w:t xml:space="preserve">body’s </w:t>
      </w:r>
      <w:r w:rsidR="00F05A24">
        <w:t>previous biological states. They are where they are because of God’s intentions</w:t>
      </w:r>
      <w:r w:rsidR="006E7E66">
        <w:t xml:space="preserve"> and interventions</w:t>
      </w:r>
      <w:r w:rsidR="00F05A24">
        <w:t xml:space="preserve">. This renders the person a duplicate of the deceased, just as the reassembled sand castle is a duplicate </w:t>
      </w:r>
      <w:r w:rsidR="00B62E9E">
        <w:t xml:space="preserve">and not the </w:t>
      </w:r>
      <w:r w:rsidR="00F05A24">
        <w:t>original</w:t>
      </w:r>
      <w:r w:rsidR="00B62E9E">
        <w:t xml:space="preserve"> restored</w:t>
      </w:r>
      <w:r w:rsidR="00EF7709">
        <w:t xml:space="preserve"> to existence</w:t>
      </w:r>
      <w:r w:rsidR="00F05A24">
        <w:t xml:space="preserve">. </w:t>
      </w:r>
    </w:p>
    <w:p w:rsidR="00F05A24" w:rsidRDefault="00F05A24" w:rsidP="00EE77D6">
      <w:pPr>
        <w:spacing w:after="0" w:line="480" w:lineRule="auto"/>
        <w:ind w:firstLine="720"/>
      </w:pPr>
      <w:r>
        <w:t>Van Inwagen is a materialist about human beings, but a Christian. His solution</w:t>
      </w:r>
      <w:r w:rsidR="00242919">
        <w:t xml:space="preserve"> </w:t>
      </w:r>
      <w:r w:rsidR="00B1189E">
        <w:t xml:space="preserve">to how </w:t>
      </w:r>
      <w:r w:rsidR="00B62E9E">
        <w:t xml:space="preserve">the human </w:t>
      </w:r>
      <w:r w:rsidR="00B1189E">
        <w:t xml:space="preserve">animal gets to Heaven (or Hell) </w:t>
      </w:r>
      <w:r>
        <w:t xml:space="preserve">involves God whisking away </w:t>
      </w:r>
      <w:r w:rsidR="00B62E9E">
        <w:t xml:space="preserve">and preserving </w:t>
      </w:r>
      <w:r>
        <w:t xml:space="preserve">the freshly dead corpse </w:t>
      </w:r>
      <w:r w:rsidR="00B62E9E">
        <w:t xml:space="preserve">and replacing it </w:t>
      </w:r>
      <w:r>
        <w:t>with a duplicate. So we don’t bury Grandma’s body</w:t>
      </w:r>
      <w:r w:rsidR="00F42AC7">
        <w:t xml:space="preserve">, only </w:t>
      </w:r>
      <w:r>
        <w:t xml:space="preserve">have the illusion of doing so. This metaphysical solution has led God to be described as a </w:t>
      </w:r>
      <w:r w:rsidR="00A7412F">
        <w:t>“</w:t>
      </w:r>
      <w:r>
        <w:t>body snatcher</w:t>
      </w:r>
      <w:r w:rsidR="00A7412F">
        <w:t xml:space="preserve">” </w:t>
      </w:r>
      <w:r w:rsidR="005452B9">
        <w:rPr>
          <w:rStyle w:val="EndnoteReference"/>
        </w:rPr>
        <w:endnoteReference w:id="16"/>
      </w:r>
      <w:r>
        <w:t xml:space="preserve">and </w:t>
      </w:r>
      <w:r w:rsidR="00B1189E">
        <w:t xml:space="preserve">the </w:t>
      </w:r>
      <w:r>
        <w:t>suggest</w:t>
      </w:r>
      <w:r w:rsidR="00B1189E">
        <w:t xml:space="preserve">ion that </w:t>
      </w:r>
      <w:r>
        <w:t xml:space="preserve">he is engaged in deception, </w:t>
      </w:r>
      <w:r w:rsidR="006E7E66">
        <w:t xml:space="preserve">a </w:t>
      </w:r>
      <w:r>
        <w:t xml:space="preserve">trait not typically associated with </w:t>
      </w:r>
      <w:r w:rsidR="006E7E66">
        <w:t xml:space="preserve">a </w:t>
      </w:r>
      <w:r w:rsidR="00B1189E">
        <w:t>morally perfect d</w:t>
      </w:r>
      <w:r>
        <w:t>ivine</w:t>
      </w:r>
      <w:r w:rsidR="006E7E66">
        <w:t xml:space="preserve"> being</w:t>
      </w:r>
      <w:r w:rsidR="00EF7709">
        <w:t>.</w:t>
      </w:r>
      <w:r w:rsidR="005452B9">
        <w:rPr>
          <w:rStyle w:val="EndnoteReference"/>
        </w:rPr>
        <w:endnoteReference w:id="17"/>
      </w:r>
      <w:r w:rsidR="00A7412F">
        <w:t xml:space="preserve"> </w:t>
      </w:r>
    </w:p>
    <w:p w:rsidR="00F05A24" w:rsidRDefault="00F05A24" w:rsidP="00EE77D6">
      <w:pPr>
        <w:spacing w:after="0" w:line="480" w:lineRule="auto"/>
        <w:ind w:firstLine="720"/>
      </w:pPr>
      <w:r>
        <w:t xml:space="preserve">Unlike others, we aren’t </w:t>
      </w:r>
      <w:r w:rsidRPr="00F42AC7">
        <w:rPr>
          <w:i/>
        </w:rPr>
        <w:t>morally</w:t>
      </w:r>
      <w:r>
        <w:t xml:space="preserve"> troubled by van Inwagen’s solution, </w:t>
      </w:r>
      <w:r w:rsidR="00B1189E">
        <w:t xml:space="preserve">just </w:t>
      </w:r>
      <w:r>
        <w:t xml:space="preserve">skeptical of the metaphysics. Since deception has to be intentional, we don’t think God’s “body snatching” meets that standard. If van Inwagen is correct, </w:t>
      </w:r>
      <w:r w:rsidR="00F42AC7">
        <w:t xml:space="preserve">then </w:t>
      </w:r>
      <w:r>
        <w:t xml:space="preserve">Grandma’s body can’t be reassembled and </w:t>
      </w:r>
      <w:r w:rsidR="005452B9">
        <w:t>G</w:t>
      </w:r>
      <w:r>
        <w:t>randma so restored to life, but she still exists later in Heaven or Hell</w:t>
      </w:r>
      <w:r w:rsidR="006E7E66">
        <w:t xml:space="preserve">. So </w:t>
      </w:r>
      <w:r>
        <w:t xml:space="preserve">Grandma </w:t>
      </w:r>
      <w:r w:rsidR="006E7E66">
        <w:t xml:space="preserve">can’t be </w:t>
      </w:r>
      <w:r>
        <w:t>in the grave. It is ou</w:t>
      </w:r>
      <w:r w:rsidR="00B1189E">
        <w:t>r</w:t>
      </w:r>
      <w:r>
        <w:t xml:space="preserve"> metaphysical ignorance, not God’s deception that prevents us from realizing that it can’t be Grandma or her corpse that we bury. In fact, it seems morally worse to whisk away Grandma’s fresh corpse without a replacement. We would never be sure that Grandma had died rather than </w:t>
      </w:r>
      <w:r w:rsidR="00EF7709">
        <w:t xml:space="preserve">is </w:t>
      </w:r>
      <w:r>
        <w:t xml:space="preserve">alive and missing. A faux corpse enables us to begin the grieving process. </w:t>
      </w:r>
    </w:p>
    <w:p w:rsidR="00F05A24" w:rsidRDefault="00F05A24" w:rsidP="00EE77D6">
      <w:pPr>
        <w:spacing w:after="0" w:line="480" w:lineRule="auto"/>
        <w:ind w:firstLine="720"/>
      </w:pPr>
      <w:r>
        <w:t xml:space="preserve">Our concern with van Inwagen’s solution is </w:t>
      </w:r>
      <w:r w:rsidR="006E7E66">
        <w:t xml:space="preserve">actually </w:t>
      </w:r>
      <w:r>
        <w:t xml:space="preserve">metaphysical rather than moral. If death involves the loss of </w:t>
      </w:r>
      <w:r w:rsidR="005452B9">
        <w:t xml:space="preserve">the </w:t>
      </w:r>
      <w:r w:rsidR="00F42AC7">
        <w:t xml:space="preserve">life processes that produce the </w:t>
      </w:r>
      <w:r>
        <w:t xml:space="preserve">biological integration constitutive of life, then even a fresh corpse may have to be reassembled </w:t>
      </w:r>
      <w:r w:rsidR="005452B9">
        <w:t xml:space="preserve">(somewhat) </w:t>
      </w:r>
      <w:r>
        <w:t>for its parts to instantiate life. But reassembly involves a duplicate</w:t>
      </w:r>
      <w:r w:rsidR="00EF7709">
        <w:t>,</w:t>
      </w:r>
      <w:r>
        <w:t xml:space="preserve"> not the original person. So our worry is that the body snatching </w:t>
      </w:r>
      <w:r w:rsidR="006E7E66">
        <w:t xml:space="preserve">either </w:t>
      </w:r>
      <w:r>
        <w:t xml:space="preserve">occurs too early or too late. If life processes have stopped but can be restarted, the person </w:t>
      </w:r>
      <w:r w:rsidR="005452B9">
        <w:t xml:space="preserve">God has taken away </w:t>
      </w:r>
      <w:r>
        <w:t>is not dead. But resurrection is of the dead</w:t>
      </w:r>
      <w:r w:rsidR="00D74D69">
        <w:t xml:space="preserve"> according to the Nicene Creed</w:t>
      </w:r>
      <w:r>
        <w:t xml:space="preserve">. If the person is dead, then </w:t>
      </w:r>
      <w:r w:rsidR="005452B9">
        <w:t xml:space="preserve">the </w:t>
      </w:r>
      <w:r>
        <w:t>bodily integration constitutive of life has been lost and resurrection would really be the creation of a living duplicate</w:t>
      </w:r>
      <w:r w:rsidR="00EF7709">
        <w:t>,</w:t>
      </w:r>
      <w:r>
        <w:t xml:space="preserve"> not the restoration of life. </w:t>
      </w:r>
    </w:p>
    <w:p w:rsidR="005452B9" w:rsidRDefault="006E7E66" w:rsidP="00EE77D6">
      <w:pPr>
        <w:spacing w:after="0" w:line="480" w:lineRule="auto"/>
        <w:ind w:firstLine="720"/>
      </w:pPr>
      <w:r>
        <w:t>Given the problems plaguing van Inwagen’s account, one might want to explore the reassembly version. There are plenty of artifacts designed for disassembly and reassembly</w:t>
      </w:r>
      <w:r w:rsidR="00D74D69">
        <w:t xml:space="preserve"> – tools, guns, musical instruments etc.</w:t>
      </w:r>
      <w:r>
        <w:t xml:space="preserve"> Maybe organisms are more like them than </w:t>
      </w:r>
      <w:r w:rsidR="00EF7709">
        <w:t xml:space="preserve">our </w:t>
      </w:r>
      <w:r>
        <w:t xml:space="preserve">sand castle. </w:t>
      </w:r>
      <w:r w:rsidR="00B1189E">
        <w:t>Moreover</w:t>
      </w:r>
      <w:r>
        <w:t xml:space="preserve">, consider that it doesn’t </w:t>
      </w:r>
      <w:r w:rsidR="00F42AC7">
        <w:t xml:space="preserve">seem important </w:t>
      </w:r>
      <w:r w:rsidRPr="006E7E66">
        <w:t xml:space="preserve">where our matter was before it first became arranged as zygote. It could have been scattered in </w:t>
      </w:r>
      <w:r w:rsidR="00EF7709">
        <w:t xml:space="preserve">an </w:t>
      </w:r>
      <w:r w:rsidRPr="006E7E66">
        <w:t xml:space="preserve">egg and a sperm or just </w:t>
      </w:r>
      <w:r w:rsidR="00EF7709">
        <w:t xml:space="preserve">contained </w:t>
      </w:r>
      <w:r w:rsidRPr="006E7E66">
        <w:t xml:space="preserve">in test tube in a lab. As long as that matter came together in the zygotic form, that would be our origins. </w:t>
      </w:r>
      <w:r>
        <w:t xml:space="preserve">Perhaps the same is true </w:t>
      </w:r>
      <w:r w:rsidRPr="006E7E66">
        <w:t xml:space="preserve">for the resurrection. As long as the matter at our restoration was the roughly the same and arranged similarly to the matter </w:t>
      </w:r>
      <w:r w:rsidR="00F42AC7">
        <w:t xml:space="preserve">right before </w:t>
      </w:r>
      <w:r w:rsidRPr="006E7E66">
        <w:t>our death, then that would be us even in the absence of immanent causation.</w:t>
      </w:r>
      <w:r w:rsidR="00F42AC7">
        <w:rPr>
          <w:rStyle w:val="EndnoteReference"/>
        </w:rPr>
        <w:endnoteReference w:id="18"/>
      </w:r>
      <w:r w:rsidRPr="006E7E66">
        <w:t xml:space="preserve"> </w:t>
      </w:r>
    </w:p>
    <w:p w:rsidR="006E7E66" w:rsidRDefault="00B5182A" w:rsidP="00EE77D6">
      <w:pPr>
        <w:spacing w:after="0" w:line="480" w:lineRule="auto"/>
        <w:ind w:firstLine="720"/>
      </w:pPr>
      <w:r>
        <w:t xml:space="preserve">However, the problem that would remain involves the possibility that the parts of </w:t>
      </w:r>
      <w:r w:rsidR="00EF7709">
        <w:t xml:space="preserve">the buried </w:t>
      </w:r>
      <w:r>
        <w:t xml:space="preserve">end up back in the food chain and someone in the future is composed at their death of the same parts </w:t>
      </w:r>
      <w:r w:rsidR="00EF7709">
        <w:t xml:space="preserve">in the same configuration </w:t>
      </w:r>
      <w:r>
        <w:t xml:space="preserve">as someone who died much earlier. Who would then be resurrected by reassembly of those parts? </w:t>
      </w:r>
      <w:r w:rsidR="005452B9">
        <w:t xml:space="preserve">Would the last to die with the parts be the first reassembled and when his parts are metabolically removed, the other person is resurrected? But what would account for this time indexing? </w:t>
      </w:r>
      <w:r>
        <w:t xml:space="preserve">Even if God could prevent the parts of the deceased from composing a duplicate later, the mere possibility of this suggests that there is something missing the reassembly conception of personal identity. </w:t>
      </w:r>
      <w:r w:rsidR="005452B9">
        <w:t xml:space="preserve">Could there be a non-qualitative identity property, a </w:t>
      </w:r>
      <w:r w:rsidR="00B1189E">
        <w:t xml:space="preserve">so-called </w:t>
      </w:r>
      <w:r w:rsidR="005452B9">
        <w:t>haecceity</w:t>
      </w:r>
      <w:r w:rsidR="00B1189E">
        <w:t xml:space="preserve"> or thisness</w:t>
      </w:r>
      <w:r w:rsidR="005452B9">
        <w:t xml:space="preserve">, that each of us has </w:t>
      </w:r>
      <w:r w:rsidR="00EF7709">
        <w:t xml:space="preserve">which </w:t>
      </w:r>
      <w:r w:rsidR="005452B9">
        <w:t>would make us</w:t>
      </w:r>
      <w:r w:rsidR="00F42AC7">
        <w:t xml:space="preserve"> identical to ourselves and </w:t>
      </w:r>
      <w:r w:rsidR="005452B9">
        <w:t xml:space="preserve">distinct from our physical duplicate? Could God command one reassembled body to have that property and then when the parts were metabolically replaced, they were reassembled instantiating a different haecceity? Such properties are </w:t>
      </w:r>
      <w:r w:rsidR="00B1189E">
        <w:t xml:space="preserve">quite odd and their existence is </w:t>
      </w:r>
      <w:r w:rsidR="00F42AC7">
        <w:t xml:space="preserve">philosophically </w:t>
      </w:r>
      <w:r w:rsidR="00B1189E">
        <w:t>contentious.</w:t>
      </w:r>
    </w:p>
    <w:p w:rsidR="00F05A24" w:rsidRDefault="00F05A24" w:rsidP="00EE77D6">
      <w:pPr>
        <w:spacing w:after="0" w:line="480" w:lineRule="auto"/>
        <w:jc w:val="center"/>
      </w:pPr>
      <w:r>
        <w:rPr>
          <w:b/>
        </w:rPr>
        <w:t>IV. Hylomorphi</w:t>
      </w:r>
      <w:r w:rsidR="00B42295">
        <w:rPr>
          <w:b/>
        </w:rPr>
        <w:t>c Animals and the Afterlife</w:t>
      </w:r>
      <w:r>
        <w:t>:</w:t>
      </w:r>
    </w:p>
    <w:p w:rsidR="00F05A24" w:rsidRDefault="00F05A24" w:rsidP="00EE77D6">
      <w:pPr>
        <w:spacing w:after="0" w:line="480" w:lineRule="auto"/>
        <w:ind w:firstLine="720"/>
      </w:pPr>
      <w:r>
        <w:t xml:space="preserve">Van Inwagen’s soulless animalism is not the only version of animalism. </w:t>
      </w:r>
      <w:r w:rsidR="00B1189E">
        <w:t xml:space="preserve">He favors a type of animalism that has </w:t>
      </w:r>
      <w:r>
        <w:t xml:space="preserve">been called “Latter Day Animalism” because Aristotle and Aquinas were the </w:t>
      </w:r>
      <w:r w:rsidR="00897AC1">
        <w:t>“O</w:t>
      </w:r>
      <w:r>
        <w:t xml:space="preserve">riginal </w:t>
      </w:r>
      <w:r w:rsidR="00897AC1">
        <w:t>A</w:t>
      </w:r>
      <w:r>
        <w:t>nimalists</w:t>
      </w:r>
      <w:r w:rsidR="00897AC1">
        <w:t>”</w:t>
      </w:r>
      <w:r>
        <w:t>.</w:t>
      </w:r>
      <w:r>
        <w:rPr>
          <w:rStyle w:val="EndnoteReference"/>
        </w:rPr>
        <w:endnoteReference w:id="19"/>
      </w:r>
      <w:r>
        <w:t xml:space="preserve"> The </w:t>
      </w:r>
      <w:r w:rsidR="00F42AC7">
        <w:t>O</w:t>
      </w:r>
      <w:r>
        <w:t xml:space="preserve">riginal </w:t>
      </w:r>
      <w:r w:rsidR="00F42AC7">
        <w:t>A</w:t>
      </w:r>
      <w:r>
        <w:t xml:space="preserve">nimalists believed we were essentially animals, but differ with the latter day animalist in that the former thought we were essentially rational. So we have essentially both psychological (rationality) and animal (living) properties. That makes the account a hybrid view. </w:t>
      </w:r>
    </w:p>
    <w:p w:rsidR="00F05A24" w:rsidRDefault="00F05A24" w:rsidP="00EE77D6">
      <w:pPr>
        <w:spacing w:after="0" w:line="480" w:lineRule="auto"/>
        <w:ind w:firstLine="720"/>
      </w:pPr>
      <w:r>
        <w:t xml:space="preserve">The original animalists also assumed a soul or form was responsible for configuring our matter in such </w:t>
      </w:r>
      <w:proofErr w:type="spellStart"/>
      <w:r>
        <w:t>as</w:t>
      </w:r>
      <w:proofErr w:type="spellEnd"/>
      <w:r>
        <w:t xml:space="preserve"> way that the result was a rational animal. This </w:t>
      </w:r>
      <w:r w:rsidR="006E7E66">
        <w:t xml:space="preserve">hylomorphic </w:t>
      </w:r>
      <w:r>
        <w:t xml:space="preserve">soul is very different from the souls </w:t>
      </w:r>
      <w:r w:rsidR="00B1189E">
        <w:t xml:space="preserve">conceived of by </w:t>
      </w:r>
      <w:r w:rsidR="00FD562C">
        <w:t xml:space="preserve">Plato and </w:t>
      </w:r>
      <w:r>
        <w:t>Descartes</w:t>
      </w:r>
      <w:r w:rsidR="00FD562C">
        <w:t>, who are best interpreted as pure dualists</w:t>
      </w:r>
      <w:r>
        <w:t>. The</w:t>
      </w:r>
      <w:r w:rsidR="00FD562C">
        <w:t>y</w:t>
      </w:r>
      <w:r w:rsidR="00897AC1">
        <w:t xml:space="preserve"> </w:t>
      </w:r>
      <w:r>
        <w:t xml:space="preserve">understood the soul to be the person. The person </w:t>
      </w:r>
      <w:r w:rsidR="00B5182A">
        <w:t>is</w:t>
      </w:r>
      <w:r>
        <w:t xml:space="preserve"> literally their mind, an immaterial </w:t>
      </w:r>
      <w:r w:rsidR="00F42AC7">
        <w:t xml:space="preserve">thinking </w:t>
      </w:r>
      <w:r>
        <w:t xml:space="preserve">substance that could exist apart from the body. The person or soul </w:t>
      </w:r>
      <w:r w:rsidR="00AE7977">
        <w:t>is</w:t>
      </w:r>
      <w:r>
        <w:t xml:space="preserve"> causally related to a distinct substance, the body. The body </w:t>
      </w:r>
      <w:r w:rsidR="00AE7977">
        <w:t>is</w:t>
      </w:r>
      <w:r>
        <w:t xml:space="preserve"> not literally a part of the person. Hylomorphism, on the contrary, doesn’t consider us to be our soul. Rather, our soul is </w:t>
      </w:r>
      <w:r w:rsidR="00F42AC7">
        <w:t xml:space="preserve">the </w:t>
      </w:r>
      <w:r>
        <w:t>crucial component of us that is responsible for configuring the matter that results in us being both an animal and a rational one. The human person is the rational animal</w:t>
      </w:r>
      <w:r w:rsidR="001236D3">
        <w:t xml:space="preserve"> or living rational body</w:t>
      </w:r>
      <w:r>
        <w:t>. “Human Person,” “Human Being,” “Rational Animal</w:t>
      </w:r>
      <w:r w:rsidR="00F42AC7">
        <w:t>,</w:t>
      </w:r>
      <w:r>
        <w:t xml:space="preserve">” </w:t>
      </w:r>
      <w:r w:rsidR="001236D3">
        <w:t xml:space="preserve">and “Human Body” </w:t>
      </w:r>
      <w:r>
        <w:t>all refer to one and the same entity with which you are identical. So you have a soul</w:t>
      </w:r>
      <w:r w:rsidR="00897AC1">
        <w:t xml:space="preserve"> and </w:t>
      </w:r>
      <w:r w:rsidR="00B1189E">
        <w:t xml:space="preserve">a </w:t>
      </w:r>
      <w:r>
        <w:t>mind</w:t>
      </w:r>
      <w:r w:rsidR="00897AC1">
        <w:t xml:space="preserve"> but they are distinct</w:t>
      </w:r>
      <w:r w:rsidR="00B1189E">
        <w:t xml:space="preserve"> from each other and from you</w:t>
      </w:r>
      <w:r>
        <w:t xml:space="preserve">. </w:t>
      </w:r>
    </w:p>
    <w:p w:rsidR="00F05A24" w:rsidRDefault="00F05A24" w:rsidP="00EE77D6">
      <w:pPr>
        <w:spacing w:after="0" w:line="480" w:lineRule="auto"/>
        <w:ind w:firstLine="720"/>
      </w:pPr>
      <w:r>
        <w:t xml:space="preserve">Unlike Cartesian </w:t>
      </w:r>
      <w:r w:rsidR="006E7E66">
        <w:t xml:space="preserve">and </w:t>
      </w:r>
      <w:r>
        <w:t xml:space="preserve">other soul theories, hylomorphism </w:t>
      </w:r>
      <w:r w:rsidR="006E7E66">
        <w:t xml:space="preserve">can easily </w:t>
      </w:r>
      <w:r>
        <w:t xml:space="preserve">explain the need for </w:t>
      </w:r>
      <w:r w:rsidR="00F42AC7">
        <w:t>r</w:t>
      </w:r>
      <w:r>
        <w:t xml:space="preserve">esurrection as you </w:t>
      </w:r>
      <w:r w:rsidR="006E7E66">
        <w:t>are</w:t>
      </w:r>
      <w:r>
        <w:t xml:space="preserve"> not your soul but the result of the soul configuring matter. So the view fits well with Christian doctrine where Cartesian souls seem to not provide a rationale for the resurrection. Another attractive aspect of the hylomorphic position is that you did not require the same matter, only the same soul. Any matter configured by your soul would result in your body coming back to life. The soul configured matter ante-mortem and will do so again postmortem. There is no </w:t>
      </w:r>
      <w:r w:rsidR="00B1189E">
        <w:t xml:space="preserve">need for </w:t>
      </w:r>
      <w:r>
        <w:t xml:space="preserve">the matter </w:t>
      </w:r>
      <w:r w:rsidR="00B1189E">
        <w:t xml:space="preserve">to be </w:t>
      </w:r>
      <w:r>
        <w:t xml:space="preserve">the same. </w:t>
      </w:r>
      <w:r w:rsidR="00897AC1">
        <w:t xml:space="preserve">So the reassembly problems are avoided as the reassembled will be individuated by having the same ante-mortem and post-mortem soul rather than the same matter. </w:t>
      </w:r>
    </w:p>
    <w:p w:rsidR="00F05A24" w:rsidRDefault="006E7E66" w:rsidP="00EE77D6">
      <w:pPr>
        <w:spacing w:after="0" w:line="480" w:lineRule="auto"/>
        <w:ind w:firstLine="720"/>
      </w:pPr>
      <w:r>
        <w:t xml:space="preserve">One hylomorphic version of the </w:t>
      </w:r>
      <w:r w:rsidR="00897AC1">
        <w:t>a</w:t>
      </w:r>
      <w:r>
        <w:t xml:space="preserve">fterlife </w:t>
      </w:r>
      <w:r w:rsidR="00F05A24">
        <w:t xml:space="preserve">shares some of the problems plaguing the conception of the afterlife associated with compound dualism. </w:t>
      </w:r>
      <w:r w:rsidR="00897AC1">
        <w:t xml:space="preserve">This </w:t>
      </w:r>
      <w:r w:rsidR="00F05A24">
        <w:t>strand of hylomorphism</w:t>
      </w:r>
      <w:r w:rsidR="00FD562C">
        <w:t>,</w:t>
      </w:r>
      <w:r w:rsidR="00F05A24">
        <w:t xml:space="preserve"> known as </w:t>
      </w:r>
      <w:r w:rsidR="00B1189E">
        <w:t>“</w:t>
      </w:r>
      <w:proofErr w:type="spellStart"/>
      <w:r w:rsidR="00897AC1">
        <w:t>S</w:t>
      </w:r>
      <w:r w:rsidR="00F05A24">
        <w:t>urv</w:t>
      </w:r>
      <w:r>
        <w:t>iv</w:t>
      </w:r>
      <w:r w:rsidR="00F05A24">
        <w:t>alism</w:t>
      </w:r>
      <w:proofErr w:type="spellEnd"/>
      <w:r w:rsidR="00FD562C">
        <w:t>,</w:t>
      </w:r>
      <w:r w:rsidR="00897AC1">
        <w:t>”</w:t>
      </w:r>
      <w:r w:rsidR="00F05A24">
        <w:t xml:space="preserve"> maintain</w:t>
      </w:r>
      <w:r>
        <w:t>s</w:t>
      </w:r>
      <w:r w:rsidR="00F05A24">
        <w:t xml:space="preserve"> that you exist after death and prior to the resurrection with your soul as your only part. It is again a sort of ontological double vision to think of </w:t>
      </w:r>
      <w:proofErr w:type="gramStart"/>
      <w:r w:rsidR="00F05A24">
        <w:t>you</w:t>
      </w:r>
      <w:r>
        <w:t>rse</w:t>
      </w:r>
      <w:r w:rsidR="00B5182A">
        <w:t>l</w:t>
      </w:r>
      <w:r>
        <w:t>f</w:t>
      </w:r>
      <w:proofErr w:type="gramEnd"/>
      <w:r w:rsidR="00F05A24">
        <w:t xml:space="preserve"> as an immaterial being with </w:t>
      </w:r>
      <w:r>
        <w:t xml:space="preserve">only </w:t>
      </w:r>
      <w:r w:rsidR="00F05A24">
        <w:t>a single part</w:t>
      </w:r>
      <w:r w:rsidR="00897AC1">
        <w:t xml:space="preserve"> that is also immaterial</w:t>
      </w:r>
      <w:r w:rsidR="00F05A24">
        <w:t xml:space="preserve">. It is easier to imagine you identical to a soul as in </w:t>
      </w:r>
      <w:r w:rsidR="00B1189E">
        <w:t>Descartes and Plato.</w:t>
      </w:r>
      <w:r w:rsidR="00F05A24">
        <w:t xml:space="preserve"> It is also a strange conception of a</w:t>
      </w:r>
      <w:r w:rsidR="00FD562C">
        <w:t>n</w:t>
      </w:r>
      <w:r w:rsidR="00F05A24">
        <w:t xml:space="preserve"> animal that can exist bodiless</w:t>
      </w:r>
      <w:r w:rsidR="00B1189E">
        <w:t xml:space="preserve"> between death and resurrection</w:t>
      </w:r>
      <w:r w:rsidR="00F05A24">
        <w:t xml:space="preserve">. Defenders of the view think that the detached soul </w:t>
      </w:r>
      <w:r w:rsidR="00B1189E">
        <w:t xml:space="preserve">retains </w:t>
      </w:r>
      <w:r w:rsidR="00F05A24">
        <w:t xml:space="preserve">the capacity to configure matter </w:t>
      </w:r>
      <w:r w:rsidR="00B1189E">
        <w:t xml:space="preserve">into a living body </w:t>
      </w:r>
      <w:r w:rsidR="00F05A24">
        <w:t xml:space="preserve">and that suffices for being an animal. But a bodiless animal is a very queer animal. </w:t>
      </w:r>
    </w:p>
    <w:p w:rsidR="00216DF3" w:rsidRDefault="00F05A24" w:rsidP="00EE77D6">
      <w:pPr>
        <w:spacing w:after="0" w:line="480" w:lineRule="auto"/>
        <w:ind w:firstLine="720"/>
      </w:pPr>
      <w:r>
        <w:t>An alternative view</w:t>
      </w:r>
      <w:r w:rsidR="00D63F98">
        <w:t xml:space="preserve">, one which </w:t>
      </w:r>
      <w:r>
        <w:t xml:space="preserve">we think can be more rightly ascribed to Aquinas, is that </w:t>
      </w:r>
      <w:r w:rsidR="00B1189E">
        <w:t xml:space="preserve">it is </w:t>
      </w:r>
      <w:r>
        <w:t xml:space="preserve">your soul but not you </w:t>
      </w:r>
      <w:r w:rsidR="00B1189E">
        <w:t xml:space="preserve">that </w:t>
      </w:r>
      <w:r>
        <w:t xml:space="preserve">exists between death and resurrection. This view is called </w:t>
      </w:r>
      <w:r w:rsidR="00897AC1">
        <w:t>“</w:t>
      </w:r>
      <w:proofErr w:type="spellStart"/>
      <w:r w:rsidR="00897AC1">
        <w:t>C</w:t>
      </w:r>
      <w:r>
        <w:t>orruptionism</w:t>
      </w:r>
      <w:proofErr w:type="spellEnd"/>
      <w:r w:rsidR="00897AC1">
        <w:t>”</w:t>
      </w:r>
      <w:r>
        <w:t xml:space="preserve"> because the human being’s body </w:t>
      </w:r>
      <w:r w:rsidR="00B1189E">
        <w:t xml:space="preserve">or animal </w:t>
      </w:r>
      <w:r>
        <w:t>has corrupted and thus the human being doesn’t exist in the interim period between death and resurrection. This account has a glaring moral problem and some less ob</w:t>
      </w:r>
      <w:r w:rsidR="00B5182A">
        <w:t>v</w:t>
      </w:r>
      <w:r>
        <w:t xml:space="preserve">ious metaphysical problems than </w:t>
      </w:r>
      <w:r w:rsidR="00B1189E">
        <w:t xml:space="preserve">the </w:t>
      </w:r>
      <w:r>
        <w:t>survivalist account. The moral problem i</w:t>
      </w:r>
      <w:r w:rsidR="00897AC1">
        <w:t>s</w:t>
      </w:r>
      <w:r>
        <w:t xml:space="preserve"> that the soul is being punished in Hell or is being painfully reformed in Purgatory for what the </w:t>
      </w:r>
      <w:proofErr w:type="spellStart"/>
      <w:r>
        <w:t>the</w:t>
      </w:r>
      <w:proofErr w:type="spellEnd"/>
      <w:r>
        <w:t xml:space="preserve"> human being did prior to death. The agent then was the human being, not the soul. So it seems unfair. Even if the moral objections to such an afterlife can be explained away, </w:t>
      </w:r>
      <w:r w:rsidR="00216DF3">
        <w:t xml:space="preserve">there remain metaphysical puzzles. If the </w:t>
      </w:r>
      <w:r w:rsidR="00B1189E">
        <w:t xml:space="preserve">detached </w:t>
      </w:r>
      <w:r w:rsidR="00216DF3">
        <w:t>soul can think and act posthumously, why couldn’t it do so prior to death</w:t>
      </w:r>
      <w:r w:rsidR="00B5182A">
        <w:t>?</w:t>
      </w:r>
      <w:r w:rsidR="00216DF3">
        <w:t xml:space="preserve"> Why </w:t>
      </w:r>
      <w:r w:rsidR="00B1189E">
        <w:t xml:space="preserve">wasn’t </w:t>
      </w:r>
      <w:r w:rsidR="00216DF3">
        <w:t xml:space="preserve">it an additional thinker, embodied in the human being? </w:t>
      </w:r>
    </w:p>
    <w:p w:rsidR="00FA42BE" w:rsidRDefault="00FA42BE" w:rsidP="00EE77D6">
      <w:pPr>
        <w:spacing w:after="0" w:line="480" w:lineRule="auto"/>
        <w:ind w:firstLine="720"/>
        <w:rPr>
          <w:b/>
        </w:rPr>
      </w:pPr>
      <w:r>
        <w:t>We would prefer a hylomorphism that construes the human being as embodied in the period between death and resurrection.</w:t>
      </w:r>
      <w:r w:rsidR="00F42AC7">
        <w:rPr>
          <w:rStyle w:val="EndnoteReference"/>
        </w:rPr>
        <w:endnoteReference w:id="20"/>
      </w:r>
      <w:r>
        <w:t xml:space="preserve"> The puzzle then is to explain why there is a need for resurrection if the dead are already embodied in Purgatory. Perhaps Dante</w:t>
      </w:r>
      <w:r w:rsidR="00D63F98">
        <w:t>’</w:t>
      </w:r>
      <w:r>
        <w:t>s fanciful descriptions could be of help. The bodily form we need for the purging of Purgatory is different from the mode of body we need when ready to be</w:t>
      </w:r>
      <w:r w:rsidR="00F42AC7">
        <w:t xml:space="preserve"> eternally</w:t>
      </w:r>
      <w:r>
        <w:t xml:space="preserve"> in God’s presence. </w:t>
      </w:r>
      <w:r w:rsidR="00216DF3">
        <w:t xml:space="preserve">That would make the subject posthumously </w:t>
      </w:r>
      <w:proofErr w:type="gramStart"/>
      <w:r w:rsidR="00D1630C">
        <w:t>p</w:t>
      </w:r>
      <w:r w:rsidR="00216DF3">
        <w:t>unished</w:t>
      </w:r>
      <w:proofErr w:type="gramEnd"/>
      <w:r w:rsidR="00216DF3">
        <w:t xml:space="preserve"> the same as the one who did the actions in question. It would also prevent a soul from being an additional thinker</w:t>
      </w:r>
      <w:r w:rsidR="00FD562C">
        <w:t>,</w:t>
      </w:r>
      <w:r w:rsidR="00216DF3">
        <w:t xml:space="preserve"> rather than something whose contribution enable</w:t>
      </w:r>
      <w:r w:rsidR="00FD562C">
        <w:t>s</w:t>
      </w:r>
      <w:r w:rsidR="00216DF3">
        <w:t xml:space="preserve"> the human being to think but is not itself a thinker. </w:t>
      </w:r>
    </w:p>
    <w:p w:rsidR="00FA42BE" w:rsidRDefault="001D2F2C" w:rsidP="00EE77D6">
      <w:pPr>
        <w:spacing w:after="0" w:line="480" w:lineRule="auto"/>
        <w:jc w:val="center"/>
      </w:pPr>
      <w:r>
        <w:rPr>
          <w:b/>
        </w:rPr>
        <w:t xml:space="preserve">V. </w:t>
      </w:r>
      <w:r w:rsidR="00DB2E5F" w:rsidRPr="00DB2E5F">
        <w:rPr>
          <w:b/>
        </w:rPr>
        <w:t>Conclusion</w:t>
      </w:r>
      <w:r w:rsidR="00DB2E5F">
        <w:t>:</w:t>
      </w:r>
    </w:p>
    <w:p w:rsidR="00DB2E5F" w:rsidRPr="00DB2E5F" w:rsidRDefault="00216DF3" w:rsidP="00EE77D6">
      <w:pPr>
        <w:spacing w:after="0" w:line="480" w:lineRule="auto"/>
        <w:ind w:firstLine="720"/>
        <w:rPr>
          <w:b/>
        </w:rPr>
      </w:pPr>
      <w:r>
        <w:t xml:space="preserve">We have taken a dim view of a secular afterlife in the Lockean tradition. New </w:t>
      </w:r>
      <w:r w:rsidR="00897AC1">
        <w:t xml:space="preserve">organic or inorganic </w:t>
      </w:r>
      <w:r>
        <w:t>bodies render the relationship between the human being and animal very puzzling and problematic</w:t>
      </w:r>
      <w:r w:rsidR="00F42AC7" w:rsidRPr="00F42AC7">
        <w:t xml:space="preserve"> </w:t>
      </w:r>
      <w:proofErr w:type="gramStart"/>
      <w:r w:rsidR="00F42AC7">
        <w:t>The</w:t>
      </w:r>
      <w:proofErr w:type="gramEnd"/>
      <w:r w:rsidR="00F42AC7">
        <w:t xml:space="preserve"> secular may be better off hoping scientists enable them to continue to avoid death rather than return from it</w:t>
      </w:r>
      <w:r>
        <w:t>.</w:t>
      </w:r>
      <w:r w:rsidR="00F42AC7">
        <w:t xml:space="preserve"> </w:t>
      </w:r>
      <w:r>
        <w:t xml:space="preserve">Pure </w:t>
      </w:r>
      <w:r w:rsidR="00897AC1">
        <w:t xml:space="preserve">dualism </w:t>
      </w:r>
      <w:r>
        <w:t>doesn’t have that problem</w:t>
      </w:r>
      <w:r w:rsidR="00FD562C">
        <w:t>,</w:t>
      </w:r>
      <w:r>
        <w:t xml:space="preserve"> but it isn’t easy for us moderns to conceive </w:t>
      </w:r>
      <w:r w:rsidR="00FD562C">
        <w:t xml:space="preserve">of </w:t>
      </w:r>
      <w:r>
        <w:t xml:space="preserve">ourselves as not being animals but </w:t>
      </w:r>
      <w:r w:rsidR="00FD562C">
        <w:t xml:space="preserve">being </w:t>
      </w:r>
      <w:r>
        <w:t xml:space="preserve">immaterial beings </w:t>
      </w:r>
      <w:r w:rsidR="00897AC1">
        <w:t xml:space="preserve">(without location) </w:t>
      </w:r>
      <w:r>
        <w:t>causally related to animal</w:t>
      </w:r>
      <w:r w:rsidR="00897AC1">
        <w:t xml:space="preserve"> bodie</w:t>
      </w:r>
      <w:r>
        <w:t xml:space="preserve">s. It is not easy to abandon the commonsense view that we are living human beings in virtue of </w:t>
      </w:r>
      <w:r w:rsidR="00EB2854">
        <w:t>instantiating</w:t>
      </w:r>
      <w:r>
        <w:t xml:space="preserve"> life processes. </w:t>
      </w:r>
      <w:r w:rsidR="00F42AC7">
        <w:t>However,</w:t>
      </w:r>
      <w:r w:rsidR="00B1189E">
        <w:t xml:space="preserve"> </w:t>
      </w:r>
      <w:r w:rsidR="008A2115">
        <w:t>i</w:t>
      </w:r>
      <w:r>
        <w:t xml:space="preserve">t doesn’t seem that we can get to an afterlife without God’s assistance. Even </w:t>
      </w:r>
      <w:r w:rsidR="0087625E">
        <w:t xml:space="preserve">if we are animals and </w:t>
      </w:r>
      <w:r>
        <w:t>future scientists trac</w:t>
      </w:r>
      <w:r w:rsidR="0087625E">
        <w:t>e</w:t>
      </w:r>
      <w:r>
        <w:t xml:space="preserve"> and reassembl</w:t>
      </w:r>
      <w:r w:rsidR="0087625E">
        <w:t>e</w:t>
      </w:r>
      <w:r>
        <w:t xml:space="preserve"> our matter</w:t>
      </w:r>
      <w:r w:rsidR="00FD562C">
        <w:t>,</w:t>
      </w:r>
      <w:r>
        <w:t xml:space="preserve"> </w:t>
      </w:r>
      <w:r w:rsidR="00897AC1">
        <w:t>Star-Trek style</w:t>
      </w:r>
      <w:r w:rsidR="0087625E">
        <w:t>, given the puzzles of reassembly</w:t>
      </w:r>
      <w:r w:rsidR="00FD562C">
        <w:t>,</w:t>
      </w:r>
      <w:r w:rsidR="00897AC1">
        <w:t xml:space="preserve"> there is the worry that </w:t>
      </w:r>
      <w:r w:rsidR="00E66B92">
        <w:t xml:space="preserve">the result </w:t>
      </w:r>
      <w:r w:rsidR="00897AC1">
        <w:t xml:space="preserve">would be a duplicate rather than our </w:t>
      </w:r>
      <w:r w:rsidR="00E66B92">
        <w:t xml:space="preserve">animal’s </w:t>
      </w:r>
      <w:r w:rsidR="00897AC1">
        <w:t xml:space="preserve">resurrection. </w:t>
      </w:r>
      <w:r w:rsidR="0087625E">
        <w:t xml:space="preserve">However, </w:t>
      </w:r>
      <w:r w:rsidR="00B0143C">
        <w:t xml:space="preserve">God may be able to guarantee </w:t>
      </w:r>
      <w:r w:rsidR="0087625E">
        <w:t xml:space="preserve">that our animal is resurrected. </w:t>
      </w:r>
      <w:r>
        <w:t xml:space="preserve">So it seems that our hopes </w:t>
      </w:r>
      <w:r w:rsidR="00F05A24">
        <w:t xml:space="preserve">in an afterlife will depend upon the existence of a God </w:t>
      </w:r>
      <w:r w:rsidR="0087625E">
        <w:t xml:space="preserve">that </w:t>
      </w:r>
      <w:r w:rsidR="00F05A24">
        <w:t xml:space="preserve">will enable us animals, ensouled or not, to live again. </w:t>
      </w:r>
    </w:p>
    <w:p w:rsidR="00F05A24" w:rsidRDefault="00F05A24" w:rsidP="00EE77D6">
      <w:pPr>
        <w:spacing w:after="0" w:line="480" w:lineRule="auto"/>
        <w:jc w:val="center"/>
        <w:rPr>
          <w:b/>
        </w:rPr>
      </w:pPr>
    </w:p>
    <w:sectPr w:rsidR="00F05A24">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9E" w:rsidRDefault="00B1189E" w:rsidP="00DB2E5F">
      <w:pPr>
        <w:spacing w:after="0" w:line="240" w:lineRule="auto"/>
      </w:pPr>
      <w:r>
        <w:separator/>
      </w:r>
    </w:p>
  </w:endnote>
  <w:endnote w:type="continuationSeparator" w:id="0">
    <w:p w:rsidR="00B1189E" w:rsidRDefault="00B1189E" w:rsidP="00DB2E5F">
      <w:pPr>
        <w:spacing w:after="0" w:line="240" w:lineRule="auto"/>
      </w:pPr>
      <w:r>
        <w:continuationSeparator/>
      </w:r>
    </w:p>
  </w:endnote>
  <w:endnote w:id="1">
    <w:p w:rsidR="00B1189E" w:rsidRPr="001F60D8" w:rsidRDefault="00B1189E" w:rsidP="001F60D8">
      <w:pPr>
        <w:pStyle w:val="EndnoteText"/>
        <w:spacing w:line="360" w:lineRule="auto"/>
      </w:pPr>
      <w:r w:rsidRPr="001F60D8">
        <w:rPr>
          <w:rStyle w:val="EndnoteReference"/>
        </w:rPr>
        <w:endnoteRef/>
      </w:r>
      <w:r w:rsidRPr="001F60D8">
        <w:t xml:space="preserve"> We borrow these labels from Eric Olson</w:t>
      </w:r>
      <w:r w:rsidR="00940C59" w:rsidRPr="001F60D8">
        <w:t xml:space="preserve">, A Compound of Two Substances,” in </w:t>
      </w:r>
      <w:r w:rsidR="00940C59" w:rsidRPr="001F60D8">
        <w:rPr>
          <w:i/>
        </w:rPr>
        <w:t>Soul, Body and Survival</w:t>
      </w:r>
      <w:r w:rsidR="00940C59" w:rsidRPr="001F60D8">
        <w:t>, edited by Kevin Corcoran (Ithaca: Cornell University Press,</w:t>
      </w:r>
      <w:r w:rsidR="0058066E">
        <w:t xml:space="preserve"> </w:t>
      </w:r>
      <w:r w:rsidR="00940C59" w:rsidRPr="001F60D8">
        <w:t xml:space="preserve">2001), 73-88. </w:t>
      </w:r>
    </w:p>
  </w:endnote>
  <w:endnote w:id="2">
    <w:p w:rsidR="00B1189E" w:rsidRPr="001F60D8" w:rsidRDefault="00B1189E" w:rsidP="001F60D8">
      <w:pPr>
        <w:pStyle w:val="Default"/>
        <w:spacing w:line="360" w:lineRule="auto"/>
        <w:rPr>
          <w:rFonts w:ascii="Garamond" w:hAnsi="Garamond"/>
          <w:sz w:val="20"/>
          <w:szCs w:val="20"/>
        </w:rPr>
      </w:pPr>
      <w:r w:rsidRPr="001F60D8">
        <w:rPr>
          <w:rStyle w:val="EndnoteReference"/>
          <w:sz w:val="20"/>
          <w:szCs w:val="20"/>
        </w:rPr>
        <w:endnoteRef/>
      </w:r>
      <w:r w:rsidRPr="001F60D8">
        <w:rPr>
          <w:sz w:val="20"/>
          <w:szCs w:val="20"/>
        </w:rPr>
        <w:t xml:space="preserve"> </w:t>
      </w:r>
      <w:r w:rsidR="00CA2EBF" w:rsidRPr="001F60D8">
        <w:rPr>
          <w:rFonts w:ascii="Garamond" w:hAnsi="Garamond"/>
          <w:sz w:val="20"/>
          <w:szCs w:val="20"/>
        </w:rPr>
        <w:t xml:space="preserve">Colin </w:t>
      </w:r>
      <w:r w:rsidRPr="001F60D8">
        <w:rPr>
          <w:rFonts w:ascii="Garamond" w:hAnsi="Garamond"/>
          <w:sz w:val="20"/>
          <w:szCs w:val="20"/>
        </w:rPr>
        <w:t xml:space="preserve">McGinn, </w:t>
      </w:r>
      <w:r w:rsidR="0058066E">
        <w:rPr>
          <w:rFonts w:ascii="Garamond" w:hAnsi="Garamond"/>
          <w:sz w:val="20"/>
          <w:szCs w:val="20"/>
        </w:rPr>
        <w:t>“</w:t>
      </w:r>
      <w:r w:rsidR="00940C59" w:rsidRPr="001F60D8">
        <w:rPr>
          <w:rFonts w:ascii="Garamond" w:hAnsi="Garamond"/>
          <w:sz w:val="20"/>
          <w:szCs w:val="20"/>
        </w:rPr>
        <w:t>Can We Solve the Mind--Body Problem?</w:t>
      </w:r>
      <w:r w:rsidR="005361A1" w:rsidRPr="001F60D8">
        <w:rPr>
          <w:rFonts w:ascii="Garamond" w:hAnsi="Garamond"/>
          <w:sz w:val="20"/>
          <w:szCs w:val="20"/>
        </w:rPr>
        <w:t xml:space="preserve">” </w:t>
      </w:r>
      <w:r w:rsidR="005361A1" w:rsidRPr="001F60D8">
        <w:rPr>
          <w:rFonts w:ascii="Garamond" w:hAnsi="Garamond"/>
          <w:i/>
          <w:sz w:val="20"/>
          <w:szCs w:val="20"/>
        </w:rPr>
        <w:t>Mind</w:t>
      </w:r>
      <w:r w:rsidR="005361A1" w:rsidRPr="001F60D8">
        <w:rPr>
          <w:rFonts w:ascii="Garamond" w:hAnsi="Garamond"/>
          <w:sz w:val="20"/>
          <w:szCs w:val="20"/>
        </w:rPr>
        <w:t xml:space="preserve"> </w:t>
      </w:r>
      <w:r w:rsidR="00940C59" w:rsidRPr="001F60D8">
        <w:rPr>
          <w:rFonts w:ascii="Garamond" w:hAnsi="Garamond"/>
          <w:sz w:val="20"/>
          <w:szCs w:val="20"/>
        </w:rPr>
        <w:t xml:space="preserve">98, </w:t>
      </w:r>
      <w:r w:rsidR="0058066E">
        <w:rPr>
          <w:rFonts w:ascii="Garamond" w:hAnsi="Garamond"/>
          <w:sz w:val="20"/>
          <w:szCs w:val="20"/>
        </w:rPr>
        <w:t>n</w:t>
      </w:r>
      <w:r w:rsidR="00940C59" w:rsidRPr="001F60D8">
        <w:rPr>
          <w:rFonts w:ascii="Garamond" w:hAnsi="Garamond"/>
          <w:sz w:val="20"/>
          <w:szCs w:val="20"/>
        </w:rPr>
        <w:t>o. 391 (Jul</w:t>
      </w:r>
      <w:r w:rsidR="0058066E">
        <w:rPr>
          <w:rFonts w:ascii="Garamond" w:hAnsi="Garamond"/>
          <w:sz w:val="20"/>
          <w:szCs w:val="20"/>
        </w:rPr>
        <w:t>y</w:t>
      </w:r>
      <w:r w:rsidR="00940C59" w:rsidRPr="001F60D8">
        <w:rPr>
          <w:rFonts w:ascii="Garamond" w:hAnsi="Garamond"/>
          <w:sz w:val="20"/>
          <w:szCs w:val="20"/>
        </w:rPr>
        <w:t>, 1989)</w:t>
      </w:r>
      <w:r w:rsidR="005361A1" w:rsidRPr="001F60D8">
        <w:rPr>
          <w:rFonts w:ascii="Garamond" w:hAnsi="Garamond"/>
          <w:sz w:val="20"/>
          <w:szCs w:val="20"/>
        </w:rPr>
        <w:t>: 249</w:t>
      </w:r>
      <w:r w:rsidR="0058066E">
        <w:rPr>
          <w:rFonts w:ascii="Garamond" w:hAnsi="Garamond"/>
          <w:sz w:val="20"/>
          <w:szCs w:val="20"/>
        </w:rPr>
        <w:t>.</w:t>
      </w:r>
      <w:r w:rsidR="00CA2EBF" w:rsidRPr="001F60D8">
        <w:rPr>
          <w:sz w:val="20"/>
          <w:szCs w:val="20"/>
        </w:rPr>
        <w:t xml:space="preserve"> </w:t>
      </w:r>
    </w:p>
  </w:endnote>
  <w:endnote w:id="3">
    <w:p w:rsidR="00B1189E" w:rsidRPr="001F60D8" w:rsidRDefault="00B1189E" w:rsidP="001F60D8">
      <w:pPr>
        <w:autoSpaceDE w:val="0"/>
        <w:autoSpaceDN w:val="0"/>
        <w:adjustRightInd w:val="0"/>
        <w:spacing w:after="0" w:line="360" w:lineRule="auto"/>
        <w:rPr>
          <w:sz w:val="20"/>
        </w:rPr>
      </w:pPr>
      <w:r w:rsidRPr="001F60D8">
        <w:rPr>
          <w:rStyle w:val="EndnoteReference"/>
          <w:sz w:val="20"/>
        </w:rPr>
        <w:endnoteRef/>
      </w:r>
      <w:r w:rsidRPr="001F60D8">
        <w:rPr>
          <w:sz w:val="20"/>
        </w:rPr>
        <w:t xml:space="preserve"> Galen Strawson</w:t>
      </w:r>
      <w:r w:rsidR="005361A1" w:rsidRPr="001F60D8">
        <w:rPr>
          <w:sz w:val="20"/>
        </w:rPr>
        <w:t>,</w:t>
      </w:r>
      <w:r w:rsidRPr="001F60D8">
        <w:rPr>
          <w:sz w:val="20"/>
        </w:rPr>
        <w:t xml:space="preserve"> </w:t>
      </w:r>
      <w:r w:rsidR="001F60D8" w:rsidRPr="001F60D8">
        <w:rPr>
          <w:sz w:val="20"/>
        </w:rPr>
        <w:t>“Realistic Monism: Why Physicalism Entails Panpsychism”</w:t>
      </w:r>
      <w:r w:rsidR="005361A1" w:rsidRPr="001F60D8">
        <w:rPr>
          <w:rFonts w:cs="Garamond"/>
          <w:sz w:val="20"/>
        </w:rPr>
        <w:t xml:space="preserve"> </w:t>
      </w:r>
      <w:r w:rsidR="001F60D8" w:rsidRPr="001F60D8">
        <w:rPr>
          <w:rFonts w:cs="Garamond"/>
          <w:sz w:val="20"/>
        </w:rPr>
        <w:t xml:space="preserve">in </w:t>
      </w:r>
      <w:r w:rsidR="005361A1" w:rsidRPr="001F60D8">
        <w:rPr>
          <w:rFonts w:cs="Garamond-Italic"/>
          <w:i/>
          <w:iCs/>
          <w:sz w:val="20"/>
        </w:rPr>
        <w:t>Consciousness and its Place in Nature: Does Physicalism Entail</w:t>
      </w:r>
      <w:r w:rsidR="001F60D8" w:rsidRPr="001F60D8">
        <w:rPr>
          <w:rFonts w:cs="Garamond-Italic"/>
          <w:i/>
          <w:iCs/>
          <w:sz w:val="20"/>
        </w:rPr>
        <w:t xml:space="preserve">, </w:t>
      </w:r>
      <w:r w:rsidR="001F60D8" w:rsidRPr="001F60D8">
        <w:rPr>
          <w:rFonts w:cs="Garamond-Italic"/>
          <w:iCs/>
          <w:sz w:val="20"/>
        </w:rPr>
        <w:t>ed.</w:t>
      </w:r>
      <w:r w:rsidR="005361A1" w:rsidRPr="001F60D8">
        <w:rPr>
          <w:rFonts w:ascii="Garamond-Italic" w:hAnsi="Garamond-Italic" w:cs="Garamond-Italic"/>
          <w:i/>
          <w:iCs/>
          <w:sz w:val="20"/>
        </w:rPr>
        <w:t xml:space="preserve"> </w:t>
      </w:r>
      <w:r w:rsidR="005361A1" w:rsidRPr="001F60D8">
        <w:rPr>
          <w:rFonts w:cs="Garamond"/>
          <w:sz w:val="20"/>
        </w:rPr>
        <w:t>Anthony Freeman</w:t>
      </w:r>
      <w:r w:rsidR="001F60D8">
        <w:rPr>
          <w:rFonts w:cs="Garamond"/>
          <w:sz w:val="20"/>
        </w:rPr>
        <w:t xml:space="preserve"> (Exeter: Imprint Academic, 2006</w:t>
      </w:r>
      <w:r w:rsidR="005361A1" w:rsidRPr="001F60D8">
        <w:rPr>
          <w:rFonts w:cs="Garamond"/>
          <w:sz w:val="20"/>
        </w:rPr>
        <w:t>)</w:t>
      </w:r>
      <w:r w:rsidR="001F60D8">
        <w:rPr>
          <w:rFonts w:cs="Garamond"/>
          <w:sz w:val="20"/>
        </w:rPr>
        <w:t>,</w:t>
      </w:r>
      <w:r w:rsidR="005361A1" w:rsidRPr="001F60D8">
        <w:rPr>
          <w:rFonts w:cs="Garamond"/>
          <w:sz w:val="20"/>
        </w:rPr>
        <w:t xml:space="preserve"> </w:t>
      </w:r>
      <w:r w:rsidR="001F60D8" w:rsidRPr="001F60D8">
        <w:rPr>
          <w:rFonts w:cs="Garamond"/>
          <w:sz w:val="20"/>
        </w:rPr>
        <w:t>3-31</w:t>
      </w:r>
      <w:r w:rsidR="001F60D8">
        <w:rPr>
          <w:rFonts w:cs="Garamond"/>
          <w:sz w:val="20"/>
        </w:rPr>
        <w:t>.</w:t>
      </w:r>
    </w:p>
  </w:endnote>
  <w:endnote w:id="4">
    <w:p w:rsidR="00B1189E" w:rsidRPr="001F60D8" w:rsidRDefault="00B1189E" w:rsidP="001F60D8">
      <w:pPr>
        <w:pStyle w:val="EndnoteText"/>
        <w:spacing w:line="360" w:lineRule="auto"/>
      </w:pPr>
      <w:r w:rsidRPr="001F60D8">
        <w:rPr>
          <w:rStyle w:val="EndnoteReference"/>
        </w:rPr>
        <w:endnoteRef/>
      </w:r>
      <w:r w:rsidRPr="001F60D8">
        <w:t xml:space="preserve"> </w:t>
      </w:r>
      <w:r w:rsidR="001F60D8">
        <w:t xml:space="preserve">Alvin Plantinga, “Materialism and Christian Belief” in </w:t>
      </w:r>
      <w:r w:rsidR="001F60D8">
        <w:rPr>
          <w:i/>
        </w:rPr>
        <w:t>Persons: Human and Divine</w:t>
      </w:r>
      <w:r w:rsidR="001F60D8">
        <w:t xml:space="preserve"> eds. Peter van Inwagen and Dean Zimmerman (Oxford: Clarendon Press, 2007), 140. </w:t>
      </w:r>
    </w:p>
  </w:endnote>
  <w:endnote w:id="5">
    <w:p w:rsidR="00B1189E" w:rsidRPr="001F60D8" w:rsidRDefault="00B1189E" w:rsidP="001F60D8">
      <w:pPr>
        <w:spacing w:after="0" w:line="360" w:lineRule="auto"/>
        <w:rPr>
          <w:sz w:val="20"/>
        </w:rPr>
      </w:pPr>
      <w:r w:rsidRPr="001F60D8">
        <w:rPr>
          <w:rStyle w:val="EndnoteReference"/>
          <w:sz w:val="20"/>
        </w:rPr>
        <w:endnoteRef/>
      </w:r>
      <w:r w:rsidRPr="001F60D8">
        <w:rPr>
          <w:sz w:val="20"/>
        </w:rPr>
        <w:t xml:space="preserve"> </w:t>
      </w:r>
      <w:r w:rsidR="00BF2159">
        <w:rPr>
          <w:sz w:val="20"/>
        </w:rPr>
        <w:t xml:space="preserve">William </w:t>
      </w:r>
      <w:proofErr w:type="spellStart"/>
      <w:r w:rsidRPr="001F60D8">
        <w:rPr>
          <w:sz w:val="20"/>
        </w:rPr>
        <w:t>Hasker</w:t>
      </w:r>
      <w:proofErr w:type="spellEnd"/>
      <w:r w:rsidR="00BF2159">
        <w:rPr>
          <w:sz w:val="20"/>
        </w:rPr>
        <w:t>, “Persons and the Unity of Consciousness”</w:t>
      </w:r>
      <w:r w:rsidRPr="001F60D8">
        <w:rPr>
          <w:sz w:val="20"/>
        </w:rPr>
        <w:t xml:space="preserve"> </w:t>
      </w:r>
      <w:r w:rsidR="00BF2159">
        <w:rPr>
          <w:sz w:val="20"/>
        </w:rPr>
        <w:t xml:space="preserve">in </w:t>
      </w:r>
      <w:r w:rsidR="00BF2159" w:rsidRPr="00BF2159">
        <w:rPr>
          <w:i/>
          <w:sz w:val="20"/>
        </w:rPr>
        <w:t>The Waning of Materialism</w:t>
      </w:r>
      <w:r w:rsidR="00BF2159">
        <w:rPr>
          <w:sz w:val="20"/>
        </w:rPr>
        <w:t xml:space="preserve">, eds. Robert </w:t>
      </w:r>
      <w:proofErr w:type="spellStart"/>
      <w:r w:rsidR="00BF2159">
        <w:rPr>
          <w:sz w:val="20"/>
        </w:rPr>
        <w:t>Koons</w:t>
      </w:r>
      <w:proofErr w:type="spellEnd"/>
      <w:r w:rsidR="00BF2159">
        <w:rPr>
          <w:sz w:val="20"/>
        </w:rPr>
        <w:t xml:space="preserve"> and George </w:t>
      </w:r>
      <w:proofErr w:type="spellStart"/>
      <w:r w:rsidR="00BF2159">
        <w:rPr>
          <w:sz w:val="20"/>
        </w:rPr>
        <w:t>Bealer</w:t>
      </w:r>
      <w:proofErr w:type="spellEnd"/>
      <w:r w:rsidR="00BF2159">
        <w:rPr>
          <w:sz w:val="20"/>
        </w:rPr>
        <w:t xml:space="preserve"> (Oxford: Oxford University Press, 2010),</w:t>
      </w:r>
      <w:r w:rsidR="0058066E">
        <w:rPr>
          <w:sz w:val="20"/>
        </w:rPr>
        <w:t xml:space="preserve"> </w:t>
      </w:r>
      <w:r w:rsidR="00BF2159">
        <w:rPr>
          <w:sz w:val="20"/>
        </w:rPr>
        <w:t>175-190.</w:t>
      </w:r>
    </w:p>
  </w:endnote>
  <w:endnote w:id="6">
    <w:p w:rsidR="00B1189E" w:rsidRPr="001F60D8" w:rsidRDefault="00B1189E" w:rsidP="001F60D8">
      <w:pPr>
        <w:pStyle w:val="EndnoteText"/>
        <w:spacing w:line="360" w:lineRule="auto"/>
      </w:pPr>
      <w:r w:rsidRPr="001F60D8">
        <w:rPr>
          <w:rStyle w:val="EndnoteReference"/>
        </w:rPr>
        <w:endnoteRef/>
      </w:r>
      <w:r w:rsidRPr="001F60D8">
        <w:t xml:space="preserve"> Olson, </w:t>
      </w:r>
      <w:r w:rsidR="00BF2159">
        <w:t>Compound Dualism,</w:t>
      </w:r>
      <w:r w:rsidRPr="001F60D8">
        <w:t xml:space="preserve"> 87.</w:t>
      </w:r>
    </w:p>
  </w:endnote>
  <w:endnote w:id="7">
    <w:p w:rsidR="00B1189E" w:rsidRPr="001F60D8" w:rsidRDefault="00B1189E" w:rsidP="001F60D8">
      <w:pPr>
        <w:pStyle w:val="EndnoteText"/>
        <w:spacing w:line="360" w:lineRule="auto"/>
      </w:pPr>
      <w:r w:rsidRPr="001F60D8">
        <w:rPr>
          <w:rStyle w:val="EndnoteReference"/>
        </w:rPr>
        <w:endnoteRef/>
      </w:r>
      <w:r w:rsidRPr="001F60D8">
        <w:t xml:space="preserve"> </w:t>
      </w:r>
      <w:r w:rsidR="00BF2159">
        <w:t xml:space="preserve"> Alvin </w:t>
      </w:r>
      <w:r w:rsidRPr="001F60D8">
        <w:t>Plantinga</w:t>
      </w:r>
      <w:r w:rsidR="00BF2159">
        <w:t xml:space="preserve">, “Against Materialism” </w:t>
      </w:r>
      <w:r w:rsidR="00BF2159" w:rsidRPr="00BF2159">
        <w:rPr>
          <w:i/>
        </w:rPr>
        <w:t>Faith and Philoso</w:t>
      </w:r>
      <w:r w:rsidR="00BF2159">
        <w:rPr>
          <w:i/>
        </w:rPr>
        <w:t>p</w:t>
      </w:r>
      <w:r w:rsidR="00BF2159" w:rsidRPr="00BF2159">
        <w:rPr>
          <w:i/>
        </w:rPr>
        <w:t>hy</w:t>
      </w:r>
      <w:r w:rsidRPr="001F60D8">
        <w:t xml:space="preserve"> </w:t>
      </w:r>
      <w:r w:rsidR="00BF2159">
        <w:t>23</w:t>
      </w:r>
      <w:r w:rsidR="00614B1E">
        <w:t xml:space="preserve">, </w:t>
      </w:r>
      <w:r w:rsidR="00BF2159">
        <w:t>no 1</w:t>
      </w:r>
      <w:r w:rsidR="00614B1E">
        <w:t xml:space="preserve"> </w:t>
      </w:r>
      <w:r w:rsidR="00BF2159">
        <w:t>(2006)</w:t>
      </w:r>
      <w:r w:rsidR="00DB3C62">
        <w:t xml:space="preserve">: </w:t>
      </w:r>
      <w:r w:rsidR="00614B1E">
        <w:t>3-32</w:t>
      </w:r>
      <w:r w:rsidR="00DB3C62">
        <w:t>.</w:t>
      </w:r>
      <w:r w:rsidR="00BF2159">
        <w:t xml:space="preserve"> </w:t>
      </w:r>
    </w:p>
  </w:endnote>
  <w:endnote w:id="8">
    <w:p w:rsidR="00DB3C62" w:rsidRPr="001F60D8" w:rsidRDefault="00B1189E" w:rsidP="00DB3C62">
      <w:pPr>
        <w:pStyle w:val="Default"/>
        <w:spacing w:line="360" w:lineRule="auto"/>
        <w:rPr>
          <w:sz w:val="20"/>
          <w:szCs w:val="20"/>
        </w:rPr>
      </w:pPr>
      <w:r w:rsidRPr="00614B1E">
        <w:rPr>
          <w:rStyle w:val="EndnoteReference"/>
          <w:rFonts w:ascii="Garamond" w:hAnsi="Garamond"/>
          <w:sz w:val="20"/>
          <w:szCs w:val="20"/>
        </w:rPr>
        <w:endnoteRef/>
      </w:r>
      <w:r w:rsidRPr="00614B1E">
        <w:rPr>
          <w:rFonts w:ascii="Garamond" w:hAnsi="Garamond"/>
          <w:sz w:val="20"/>
          <w:szCs w:val="20"/>
        </w:rPr>
        <w:t xml:space="preserve"> </w:t>
      </w:r>
      <w:r w:rsidR="00614B1E" w:rsidRPr="00614B1E">
        <w:rPr>
          <w:rFonts w:ascii="Garamond" w:hAnsi="Garamond"/>
          <w:sz w:val="20"/>
          <w:szCs w:val="20"/>
        </w:rPr>
        <w:t xml:space="preserve">Richard Swinburne. </w:t>
      </w:r>
      <w:r w:rsidR="00614B1E" w:rsidRPr="00614B1E">
        <w:rPr>
          <w:rFonts w:ascii="Garamond" w:hAnsi="Garamond"/>
          <w:i/>
          <w:sz w:val="20"/>
          <w:szCs w:val="20"/>
        </w:rPr>
        <w:t>The Evolution of the Soul</w:t>
      </w:r>
      <w:r w:rsidR="00614B1E" w:rsidRPr="00614B1E">
        <w:rPr>
          <w:rFonts w:ascii="Garamond" w:hAnsi="Garamond"/>
          <w:sz w:val="20"/>
          <w:szCs w:val="20"/>
        </w:rPr>
        <w:t xml:space="preserve"> </w:t>
      </w:r>
      <w:r w:rsidR="00614B1E">
        <w:rPr>
          <w:rFonts w:ascii="Garamond" w:hAnsi="Garamond"/>
          <w:sz w:val="20"/>
          <w:szCs w:val="20"/>
        </w:rPr>
        <w:t>(</w:t>
      </w:r>
      <w:proofErr w:type="gramStart"/>
      <w:r w:rsidR="00614B1E" w:rsidRPr="00614B1E">
        <w:rPr>
          <w:rFonts w:ascii="Garamond" w:hAnsi="Garamond"/>
          <w:sz w:val="20"/>
          <w:szCs w:val="20"/>
        </w:rPr>
        <w:t>Oxford :</w:t>
      </w:r>
      <w:proofErr w:type="gramEnd"/>
      <w:r w:rsidR="00614B1E" w:rsidRPr="00614B1E">
        <w:rPr>
          <w:rFonts w:ascii="Garamond" w:hAnsi="Garamond"/>
          <w:sz w:val="20"/>
          <w:szCs w:val="20"/>
        </w:rPr>
        <w:t xml:space="preserve"> Oxford University Press</w:t>
      </w:r>
      <w:r w:rsidR="00614B1E">
        <w:rPr>
          <w:rFonts w:ascii="Garamond" w:hAnsi="Garamond"/>
          <w:sz w:val="20"/>
          <w:szCs w:val="20"/>
        </w:rPr>
        <w:t>, 1</w:t>
      </w:r>
      <w:r w:rsidR="00614B1E" w:rsidRPr="00614B1E">
        <w:rPr>
          <w:rFonts w:ascii="Garamond" w:hAnsi="Garamond"/>
          <w:sz w:val="20"/>
          <w:szCs w:val="20"/>
        </w:rPr>
        <w:t>986</w:t>
      </w:r>
      <w:r w:rsidR="00614B1E">
        <w:rPr>
          <w:rFonts w:ascii="Garamond" w:hAnsi="Garamond"/>
          <w:sz w:val="20"/>
          <w:szCs w:val="20"/>
        </w:rPr>
        <w:t>),</w:t>
      </w:r>
      <w:r w:rsidR="00614B1E" w:rsidRPr="00614B1E">
        <w:rPr>
          <w:rFonts w:ascii="Garamond" w:hAnsi="Garamond"/>
          <w:sz w:val="20"/>
          <w:szCs w:val="20"/>
        </w:rPr>
        <w:t xml:space="preserve"> 310-311</w:t>
      </w:r>
      <w:r w:rsidR="00614B1E">
        <w:rPr>
          <w:rFonts w:ascii="Garamond" w:hAnsi="Garamond"/>
          <w:sz w:val="20"/>
          <w:szCs w:val="20"/>
        </w:rPr>
        <w:t>.</w:t>
      </w:r>
    </w:p>
  </w:endnote>
  <w:endnote w:id="9">
    <w:p w:rsidR="00B1189E" w:rsidRPr="001F60D8" w:rsidRDefault="00B1189E" w:rsidP="001F60D8">
      <w:pPr>
        <w:pStyle w:val="EndnoteText"/>
        <w:spacing w:line="360" w:lineRule="auto"/>
      </w:pPr>
      <w:r w:rsidRPr="001F60D8">
        <w:rPr>
          <w:rStyle w:val="EndnoteReference"/>
        </w:rPr>
        <w:endnoteRef/>
      </w:r>
      <w:r w:rsidR="00614B1E">
        <w:t xml:space="preserve"> </w:t>
      </w:r>
      <w:proofErr w:type="spellStart"/>
      <w:r w:rsidR="00614B1E">
        <w:t>Jaegwon</w:t>
      </w:r>
      <w:proofErr w:type="spellEnd"/>
      <w:r w:rsidR="00614B1E">
        <w:t xml:space="preserve"> </w:t>
      </w:r>
      <w:r w:rsidRPr="001F60D8">
        <w:t>Kim</w:t>
      </w:r>
      <w:r w:rsidR="00614B1E">
        <w:t xml:space="preserve">. “Lonely Souls” </w:t>
      </w:r>
      <w:r w:rsidR="00614B1E" w:rsidRPr="001F60D8">
        <w:t xml:space="preserve">in </w:t>
      </w:r>
      <w:r w:rsidR="00614B1E" w:rsidRPr="001F60D8">
        <w:rPr>
          <w:i/>
        </w:rPr>
        <w:t>Soul, Body and Survival</w:t>
      </w:r>
      <w:r w:rsidR="00614B1E" w:rsidRPr="001F60D8">
        <w:t>, ed</w:t>
      </w:r>
      <w:r w:rsidR="00E23622">
        <w:t xml:space="preserve">. </w:t>
      </w:r>
      <w:r w:rsidR="00614B1E" w:rsidRPr="001F60D8">
        <w:t>Kevin Corcoran (Ithaca: Cornell University Press,</w:t>
      </w:r>
      <w:r w:rsidR="0058066E">
        <w:t xml:space="preserve"> </w:t>
      </w:r>
      <w:r w:rsidR="00614B1E" w:rsidRPr="001F60D8">
        <w:t>2001)</w:t>
      </w:r>
      <w:r w:rsidR="00614B1E">
        <w:t>,</w:t>
      </w:r>
      <w:r w:rsidR="00E47B49">
        <w:t xml:space="preserve"> </w:t>
      </w:r>
      <w:r w:rsidR="00614B1E">
        <w:t>30-43.</w:t>
      </w:r>
    </w:p>
  </w:endnote>
  <w:endnote w:id="10">
    <w:p w:rsidR="00B1189E" w:rsidRPr="001F60D8" w:rsidRDefault="00B1189E" w:rsidP="001F60D8">
      <w:pPr>
        <w:pStyle w:val="EndnoteText"/>
        <w:spacing w:line="360" w:lineRule="auto"/>
      </w:pPr>
      <w:r w:rsidRPr="001F60D8">
        <w:rPr>
          <w:rStyle w:val="EndnoteReference"/>
        </w:rPr>
        <w:endnoteRef/>
      </w:r>
      <w:r w:rsidRPr="001F60D8">
        <w:t xml:space="preserve"> Soul theorists typically rely upon God for the soul’s creation. And even the emergent </w:t>
      </w:r>
      <w:proofErr w:type="gramStart"/>
      <w:r w:rsidRPr="001F60D8">
        <w:t>dualists</w:t>
      </w:r>
      <w:proofErr w:type="gramEnd"/>
      <w:r w:rsidRPr="001F60D8">
        <w:t xml:space="preserve"> who claim that the soul emerges when there is sufficient neurological complexity, still rely upon God’s miraculous intervention to support the soul in the Afterlife after the brain is destroyed.   </w:t>
      </w:r>
    </w:p>
  </w:endnote>
  <w:endnote w:id="11">
    <w:p w:rsidR="00B1189E" w:rsidRPr="001F60D8" w:rsidRDefault="00B1189E" w:rsidP="001F60D8">
      <w:pPr>
        <w:pStyle w:val="EndnoteText"/>
        <w:spacing w:line="360" w:lineRule="auto"/>
      </w:pPr>
      <w:r w:rsidRPr="001F60D8">
        <w:rPr>
          <w:rStyle w:val="EndnoteReference"/>
        </w:rPr>
        <w:endnoteRef/>
      </w:r>
      <w:r w:rsidRPr="001F60D8">
        <w:t xml:space="preserve"> </w:t>
      </w:r>
      <w:r w:rsidR="00614B1E">
        <w:t xml:space="preserve">John Locke, </w:t>
      </w:r>
      <w:proofErr w:type="gramStart"/>
      <w:r w:rsidR="00614B1E" w:rsidRPr="00614B1E">
        <w:rPr>
          <w:i/>
        </w:rPr>
        <w:t>An</w:t>
      </w:r>
      <w:proofErr w:type="gramEnd"/>
      <w:r w:rsidR="00614B1E" w:rsidRPr="00614B1E">
        <w:rPr>
          <w:i/>
        </w:rPr>
        <w:t xml:space="preserve"> Essay on Human Understanding</w:t>
      </w:r>
      <w:r w:rsidR="00614B1E">
        <w:t xml:space="preserve"> ed. Peter </w:t>
      </w:r>
      <w:proofErr w:type="spellStart"/>
      <w:r w:rsidR="00614B1E">
        <w:t>Nidditch</w:t>
      </w:r>
      <w:proofErr w:type="spellEnd"/>
      <w:r w:rsidR="00614B1E">
        <w:t xml:space="preserve"> (Oxford: Oxford University Press, 1975) </w:t>
      </w:r>
      <w:r w:rsidR="00DB3C62">
        <w:t xml:space="preserve">342. </w:t>
      </w:r>
    </w:p>
  </w:endnote>
  <w:endnote w:id="12">
    <w:p w:rsidR="00B1189E" w:rsidRPr="001F60D8" w:rsidRDefault="00B1189E" w:rsidP="001F60D8">
      <w:pPr>
        <w:spacing w:after="0" w:line="360" w:lineRule="auto"/>
        <w:rPr>
          <w:sz w:val="20"/>
        </w:rPr>
      </w:pPr>
      <w:r w:rsidRPr="001F60D8">
        <w:rPr>
          <w:rStyle w:val="EndnoteReference"/>
          <w:sz w:val="20"/>
        </w:rPr>
        <w:endnoteRef/>
      </w:r>
      <w:r w:rsidRPr="001F60D8">
        <w:rPr>
          <w:sz w:val="20"/>
        </w:rPr>
        <w:t xml:space="preserve"> </w:t>
      </w:r>
      <w:r w:rsidR="00DB3C62">
        <w:rPr>
          <w:sz w:val="20"/>
        </w:rPr>
        <w:t xml:space="preserve">Gottfried </w:t>
      </w:r>
      <w:proofErr w:type="gramStart"/>
      <w:r w:rsidR="00DB3C62">
        <w:rPr>
          <w:sz w:val="20"/>
        </w:rPr>
        <w:t>Leibniz,</w:t>
      </w:r>
      <w:proofErr w:type="gramEnd"/>
      <w:r w:rsidR="00DB3C62">
        <w:rPr>
          <w:sz w:val="20"/>
        </w:rPr>
        <w:t xml:space="preserve"> </w:t>
      </w:r>
      <w:r w:rsidRPr="00DB3C62">
        <w:rPr>
          <w:i/>
          <w:sz w:val="20"/>
        </w:rPr>
        <w:t>Discourse</w:t>
      </w:r>
      <w:r w:rsidR="00DB3C62" w:rsidRPr="00DB3C62">
        <w:rPr>
          <w:i/>
          <w:sz w:val="20"/>
        </w:rPr>
        <w:t>s on Metaphysics</w:t>
      </w:r>
      <w:r w:rsidR="00DB3C62">
        <w:rPr>
          <w:sz w:val="20"/>
        </w:rPr>
        <w:t xml:space="preserve">. </w:t>
      </w:r>
      <w:r w:rsidR="00950100">
        <w:rPr>
          <w:sz w:val="20"/>
        </w:rPr>
        <w:t>(</w:t>
      </w:r>
      <w:r w:rsidR="00DB3C62">
        <w:rPr>
          <w:sz w:val="20"/>
        </w:rPr>
        <w:t>Manchester: Manchester University Press,</w:t>
      </w:r>
      <w:r w:rsidRPr="001F60D8">
        <w:rPr>
          <w:sz w:val="20"/>
        </w:rPr>
        <w:t xml:space="preserve"> 1953</w:t>
      </w:r>
      <w:r w:rsidR="00DB3C62">
        <w:rPr>
          <w:sz w:val="20"/>
        </w:rPr>
        <w:t>),</w:t>
      </w:r>
      <w:r w:rsidRPr="001F60D8">
        <w:rPr>
          <w:sz w:val="20"/>
        </w:rPr>
        <w:t xml:space="preserve"> 61-62)</w:t>
      </w:r>
    </w:p>
  </w:endnote>
  <w:endnote w:id="13">
    <w:p w:rsidR="00B1189E" w:rsidRPr="00DB3C62" w:rsidRDefault="00B1189E" w:rsidP="00DB3C62">
      <w:pPr>
        <w:pStyle w:val="Default"/>
        <w:spacing w:line="360" w:lineRule="auto"/>
        <w:rPr>
          <w:rFonts w:ascii="Garamond" w:hAnsi="Garamond"/>
          <w:sz w:val="20"/>
          <w:szCs w:val="20"/>
        </w:rPr>
      </w:pPr>
      <w:r w:rsidRPr="00DB3C62">
        <w:rPr>
          <w:rStyle w:val="EndnoteReference"/>
          <w:rFonts w:ascii="Garamond" w:hAnsi="Garamond"/>
          <w:sz w:val="20"/>
          <w:szCs w:val="20"/>
        </w:rPr>
        <w:endnoteRef/>
      </w:r>
      <w:r w:rsidR="00DB3C62" w:rsidRPr="00DB3C62">
        <w:rPr>
          <w:rFonts w:ascii="Garamond" w:hAnsi="Garamond"/>
          <w:sz w:val="20"/>
          <w:szCs w:val="20"/>
        </w:rPr>
        <w:t xml:space="preserve"> Nick </w:t>
      </w:r>
      <w:proofErr w:type="spellStart"/>
      <w:r w:rsidR="00DB3C62" w:rsidRPr="00DB3C62">
        <w:rPr>
          <w:rFonts w:ascii="Garamond" w:hAnsi="Garamond"/>
          <w:sz w:val="20"/>
          <w:szCs w:val="20"/>
        </w:rPr>
        <w:t>Bostr</w:t>
      </w:r>
      <w:r w:rsidR="00B468FA">
        <w:rPr>
          <w:rFonts w:ascii="Garamond" w:hAnsi="Garamond"/>
          <w:sz w:val="20"/>
          <w:szCs w:val="20"/>
        </w:rPr>
        <w:t>o</w:t>
      </w:r>
      <w:r w:rsidR="00DB3C62" w:rsidRPr="00DB3C62">
        <w:rPr>
          <w:rFonts w:ascii="Garamond" w:hAnsi="Garamond"/>
          <w:sz w:val="20"/>
          <w:szCs w:val="20"/>
        </w:rPr>
        <w:t>m</w:t>
      </w:r>
      <w:proofErr w:type="spellEnd"/>
      <w:r w:rsidR="00DB3C62" w:rsidRPr="00DB3C62">
        <w:rPr>
          <w:rFonts w:ascii="Garamond" w:hAnsi="Garamond"/>
          <w:sz w:val="20"/>
          <w:szCs w:val="20"/>
        </w:rPr>
        <w:t xml:space="preserve"> “A History of Transhumanist Thought</w:t>
      </w:r>
      <w:r w:rsidR="00DB3C62">
        <w:rPr>
          <w:rFonts w:ascii="Garamond" w:hAnsi="Garamond"/>
          <w:sz w:val="20"/>
          <w:szCs w:val="20"/>
        </w:rPr>
        <w:t>,</w:t>
      </w:r>
      <w:r w:rsidR="00DB3C62" w:rsidRPr="00DB3C62">
        <w:rPr>
          <w:rFonts w:ascii="Garamond" w:hAnsi="Garamond"/>
          <w:sz w:val="20"/>
          <w:szCs w:val="20"/>
        </w:rPr>
        <w:t xml:space="preserve">” </w:t>
      </w:r>
      <w:r w:rsidR="00DB3C62" w:rsidRPr="00DB3C62">
        <w:rPr>
          <w:rFonts w:ascii="Garamond" w:hAnsi="Garamond" w:cs="Palatino Linotype"/>
          <w:i/>
          <w:iCs/>
          <w:sz w:val="20"/>
          <w:szCs w:val="20"/>
        </w:rPr>
        <w:t>Journal of Evolution and Technology</w:t>
      </w:r>
      <w:r w:rsidR="00DB3C62" w:rsidRPr="00DB3C62">
        <w:rPr>
          <w:rFonts w:ascii="Garamond" w:hAnsi="Garamond" w:cs="Palatino Linotype"/>
          <w:sz w:val="20"/>
          <w:szCs w:val="20"/>
        </w:rPr>
        <w:t xml:space="preserve"> 14 </w:t>
      </w:r>
      <w:r w:rsidR="00DB3C62">
        <w:rPr>
          <w:rFonts w:ascii="Garamond" w:hAnsi="Garamond" w:cs="Palatino Linotype"/>
          <w:sz w:val="20"/>
          <w:szCs w:val="20"/>
        </w:rPr>
        <w:t>no. 1 (</w:t>
      </w:r>
      <w:r w:rsidR="00DB3C62" w:rsidRPr="00DB3C62">
        <w:rPr>
          <w:rFonts w:ascii="Garamond" w:hAnsi="Garamond" w:cs="Palatino Linotype"/>
          <w:sz w:val="20"/>
          <w:szCs w:val="20"/>
        </w:rPr>
        <w:t>April 2005</w:t>
      </w:r>
      <w:r w:rsidR="00DB3C62">
        <w:rPr>
          <w:rFonts w:ascii="Garamond" w:hAnsi="Garamond" w:cs="Palatino Linotype"/>
          <w:sz w:val="20"/>
          <w:szCs w:val="20"/>
        </w:rPr>
        <w:t xml:space="preserve">): 1-25. </w:t>
      </w:r>
    </w:p>
  </w:endnote>
  <w:endnote w:id="14">
    <w:p w:rsidR="00B1189E" w:rsidRPr="001F60D8" w:rsidRDefault="00B1189E" w:rsidP="001F60D8">
      <w:pPr>
        <w:pStyle w:val="EndnoteText"/>
        <w:spacing w:line="360" w:lineRule="auto"/>
      </w:pPr>
      <w:r w:rsidRPr="001F60D8">
        <w:rPr>
          <w:rStyle w:val="EndnoteReference"/>
        </w:rPr>
        <w:endnoteRef/>
      </w:r>
      <w:r w:rsidRPr="001F60D8">
        <w:t xml:space="preserve"> </w:t>
      </w:r>
      <w:r w:rsidR="00D93B9C">
        <w:t xml:space="preserve">Eric Olson. </w:t>
      </w:r>
      <w:r w:rsidR="00D93B9C" w:rsidRPr="00D93B9C">
        <w:rPr>
          <w:i/>
        </w:rPr>
        <w:t>The Human Animal</w:t>
      </w:r>
      <w:r w:rsidR="00D93B9C">
        <w:rPr>
          <w:i/>
        </w:rPr>
        <w:t>: Personal Identity without Psychology</w:t>
      </w:r>
      <w:r w:rsidR="00D93B9C">
        <w:t>. (Oxford: Oxford University Press, 1997)</w:t>
      </w:r>
      <w:r w:rsidRPr="001F60D8">
        <w:t>)</w:t>
      </w:r>
    </w:p>
  </w:endnote>
  <w:endnote w:id="15">
    <w:p w:rsidR="00D93B9C" w:rsidRPr="00E23622" w:rsidRDefault="00D93B9C" w:rsidP="00E23622">
      <w:pPr>
        <w:autoSpaceDE w:val="0"/>
        <w:autoSpaceDN w:val="0"/>
        <w:adjustRightInd w:val="0"/>
        <w:spacing w:after="0" w:line="360" w:lineRule="auto"/>
        <w:rPr>
          <w:sz w:val="20"/>
        </w:rPr>
      </w:pPr>
      <w:r>
        <w:rPr>
          <w:rStyle w:val="EndnoteReference"/>
        </w:rPr>
        <w:endnoteRef/>
      </w:r>
      <w:r>
        <w:t xml:space="preserve"> </w:t>
      </w:r>
      <w:r w:rsidR="00E23622" w:rsidRPr="00E23622">
        <w:rPr>
          <w:sz w:val="20"/>
        </w:rPr>
        <w:t xml:space="preserve">Peter </w:t>
      </w:r>
      <w:r w:rsidRPr="00E23622">
        <w:rPr>
          <w:sz w:val="20"/>
        </w:rPr>
        <w:t>Van Inwagen</w:t>
      </w:r>
      <w:r w:rsidR="00E23622" w:rsidRPr="00E23622">
        <w:rPr>
          <w:sz w:val="20"/>
        </w:rPr>
        <w:t xml:space="preserve">, </w:t>
      </w:r>
      <w:r w:rsidRPr="00E23622">
        <w:rPr>
          <w:sz w:val="20"/>
        </w:rPr>
        <w:t xml:space="preserve">“The Possibility of Resurrection” </w:t>
      </w:r>
      <w:r w:rsidRPr="00E23622">
        <w:rPr>
          <w:i/>
          <w:iCs/>
          <w:sz w:val="20"/>
        </w:rPr>
        <w:t>International Journal of Philosophy of</w:t>
      </w:r>
      <w:r w:rsidR="00E23622">
        <w:rPr>
          <w:i/>
          <w:iCs/>
          <w:sz w:val="20"/>
        </w:rPr>
        <w:t xml:space="preserve"> </w:t>
      </w:r>
      <w:r w:rsidRPr="00E23622">
        <w:rPr>
          <w:i/>
          <w:iCs/>
          <w:sz w:val="20"/>
        </w:rPr>
        <w:t>Religion</w:t>
      </w:r>
      <w:r w:rsidRPr="00E23622">
        <w:rPr>
          <w:sz w:val="20"/>
        </w:rPr>
        <w:t xml:space="preserve"> </w:t>
      </w:r>
      <w:r w:rsidR="00E23622">
        <w:rPr>
          <w:sz w:val="20"/>
        </w:rPr>
        <w:t>9</w:t>
      </w:r>
      <w:r w:rsidR="00E23622">
        <w:t>: n</w:t>
      </w:r>
      <w:r w:rsidRPr="00E23622">
        <w:rPr>
          <w:sz w:val="20"/>
        </w:rPr>
        <w:t xml:space="preserve">o. 2 </w:t>
      </w:r>
      <w:r w:rsidR="00E23622">
        <w:rPr>
          <w:sz w:val="20"/>
        </w:rPr>
        <w:t>(</w:t>
      </w:r>
      <w:r w:rsidRPr="00E23622">
        <w:rPr>
          <w:sz w:val="20"/>
        </w:rPr>
        <w:t>1978</w:t>
      </w:r>
      <w:r w:rsidR="00E23622">
        <w:rPr>
          <w:sz w:val="20"/>
        </w:rPr>
        <w:t>)</w:t>
      </w:r>
      <w:r w:rsidRPr="00E23622">
        <w:rPr>
          <w:sz w:val="20"/>
        </w:rPr>
        <w:t xml:space="preserve"> 121.</w:t>
      </w:r>
    </w:p>
  </w:endnote>
  <w:endnote w:id="16">
    <w:p w:rsidR="00B1189E" w:rsidRPr="00E23622" w:rsidRDefault="00B1189E" w:rsidP="00E23622">
      <w:pPr>
        <w:autoSpaceDE w:val="0"/>
        <w:autoSpaceDN w:val="0"/>
        <w:adjustRightInd w:val="0"/>
        <w:spacing w:after="0" w:line="360" w:lineRule="auto"/>
        <w:rPr>
          <w:sz w:val="20"/>
        </w:rPr>
      </w:pPr>
      <w:r w:rsidRPr="00E23622">
        <w:rPr>
          <w:rStyle w:val="EndnoteReference"/>
          <w:sz w:val="20"/>
        </w:rPr>
        <w:endnoteRef/>
      </w:r>
      <w:r w:rsidRPr="00E23622">
        <w:rPr>
          <w:sz w:val="20"/>
        </w:rPr>
        <w:t xml:space="preserve"> </w:t>
      </w:r>
      <w:r w:rsidR="00E23622">
        <w:rPr>
          <w:sz w:val="20"/>
        </w:rPr>
        <w:t xml:space="preserve">Dean </w:t>
      </w:r>
      <w:r w:rsidRPr="00E23622">
        <w:rPr>
          <w:sz w:val="20"/>
        </w:rPr>
        <w:t>Zimmerman</w:t>
      </w:r>
      <w:r w:rsidR="00E23622">
        <w:rPr>
          <w:sz w:val="20"/>
        </w:rPr>
        <w:t>,</w:t>
      </w:r>
      <w:r w:rsidR="00D93B9C" w:rsidRPr="00E23622">
        <w:rPr>
          <w:sz w:val="20"/>
        </w:rPr>
        <w:t xml:space="preserve"> “Materialism and Survival” in </w:t>
      </w:r>
      <w:r w:rsidR="00D93B9C" w:rsidRPr="00E23622">
        <w:rPr>
          <w:i/>
          <w:iCs/>
          <w:sz w:val="20"/>
        </w:rPr>
        <w:t>Philosophy of Religion: The Big Questions</w:t>
      </w:r>
      <w:r w:rsidR="00E23622">
        <w:rPr>
          <w:i/>
          <w:iCs/>
          <w:sz w:val="20"/>
        </w:rPr>
        <w:t xml:space="preserve"> </w:t>
      </w:r>
      <w:r w:rsidR="00D93B9C" w:rsidRPr="00E23622">
        <w:rPr>
          <w:sz w:val="20"/>
        </w:rPr>
        <w:t>ed. Stump, E. and Murray, M. (Oxford: Blackwell, 1999) pp. 379-386.</w:t>
      </w:r>
    </w:p>
  </w:endnote>
  <w:endnote w:id="17">
    <w:p w:rsidR="00B1189E" w:rsidRPr="00E23622" w:rsidRDefault="00B1189E" w:rsidP="001F60D8">
      <w:pPr>
        <w:pStyle w:val="EndnoteText"/>
        <w:spacing w:line="360" w:lineRule="auto"/>
      </w:pPr>
      <w:r w:rsidRPr="001F60D8">
        <w:rPr>
          <w:rStyle w:val="EndnoteReference"/>
        </w:rPr>
        <w:endnoteRef/>
      </w:r>
      <w:r w:rsidRPr="001F60D8">
        <w:t xml:space="preserve"> </w:t>
      </w:r>
      <w:r w:rsidR="00D93B9C">
        <w:t xml:space="preserve">William </w:t>
      </w:r>
      <w:proofErr w:type="spellStart"/>
      <w:r w:rsidRPr="001F60D8">
        <w:t>Hasker</w:t>
      </w:r>
      <w:proofErr w:type="spellEnd"/>
      <w:r w:rsidR="00E23622">
        <w:t>, “Materialism and the Resurrection:</w:t>
      </w:r>
      <w:r w:rsidR="00463CBC">
        <w:t xml:space="preserve"> </w:t>
      </w:r>
      <w:r w:rsidR="00E23622">
        <w:t xml:space="preserve">Are the Prospects Improving?” </w:t>
      </w:r>
      <w:r w:rsidR="00E23622" w:rsidRPr="00E23622">
        <w:rPr>
          <w:i/>
        </w:rPr>
        <w:t>European Journal for Philosophy of Religion</w:t>
      </w:r>
      <w:r w:rsidR="00E23622">
        <w:t xml:space="preserve"> 3, no. 1 (2011), 85</w:t>
      </w:r>
    </w:p>
  </w:endnote>
  <w:endnote w:id="18">
    <w:p w:rsidR="00F42AC7" w:rsidRPr="001F60D8" w:rsidRDefault="00F42AC7" w:rsidP="001F60D8">
      <w:pPr>
        <w:pStyle w:val="EndnoteText"/>
        <w:spacing w:line="360" w:lineRule="auto"/>
      </w:pPr>
      <w:r w:rsidRPr="001F60D8">
        <w:rPr>
          <w:rStyle w:val="EndnoteReference"/>
        </w:rPr>
        <w:endnoteRef/>
      </w:r>
      <w:r w:rsidRPr="001F60D8">
        <w:t xml:space="preserve"> God would then have to save our life from whatever internal conditions would soon kill our resurrected body. </w:t>
      </w:r>
    </w:p>
  </w:endnote>
  <w:endnote w:id="19">
    <w:p w:rsidR="00B1189E" w:rsidRPr="001F60D8" w:rsidRDefault="00B1189E" w:rsidP="001F60D8">
      <w:pPr>
        <w:pStyle w:val="EndnoteText"/>
        <w:spacing w:line="360" w:lineRule="auto"/>
      </w:pPr>
      <w:r w:rsidRPr="001F60D8">
        <w:rPr>
          <w:rStyle w:val="EndnoteReference"/>
        </w:rPr>
        <w:endnoteRef/>
      </w:r>
      <w:r w:rsidRPr="001F60D8">
        <w:t xml:space="preserve"> Patrick Toner</w:t>
      </w:r>
      <w:r w:rsidR="00867223">
        <w:t>, “Hylemorphism, Remnant Persons, and Personhood,”</w:t>
      </w:r>
      <w:r w:rsidRPr="001F60D8">
        <w:t xml:space="preserve"> </w:t>
      </w:r>
      <w:r w:rsidR="00867223" w:rsidRPr="00867223">
        <w:rPr>
          <w:i/>
        </w:rPr>
        <w:t>Canadian Journal of Philosophy</w:t>
      </w:r>
      <w:r w:rsidR="00867223">
        <w:rPr>
          <w:i/>
        </w:rPr>
        <w:t xml:space="preserve"> </w:t>
      </w:r>
      <w:r w:rsidR="00867223" w:rsidRPr="00867223">
        <w:t>44, no. 1</w:t>
      </w:r>
      <w:r w:rsidR="00867223">
        <w:t xml:space="preserve"> </w:t>
      </w:r>
      <w:r w:rsidR="00867223" w:rsidRPr="00867223">
        <w:t>(2014)</w:t>
      </w:r>
      <w:r w:rsidR="00867223">
        <w:t xml:space="preserve">, </w:t>
      </w:r>
      <w:r w:rsidR="00867223" w:rsidRPr="00867223">
        <w:t>76-96</w:t>
      </w:r>
      <w:r w:rsidR="00867223">
        <w:t>.</w:t>
      </w:r>
    </w:p>
  </w:endnote>
  <w:endnote w:id="20">
    <w:p w:rsidR="00F42AC7" w:rsidRPr="001F60D8" w:rsidRDefault="00F42AC7" w:rsidP="001F60D8">
      <w:pPr>
        <w:pStyle w:val="EndnoteText"/>
        <w:spacing w:line="360" w:lineRule="auto"/>
      </w:pPr>
      <w:r w:rsidRPr="001F60D8">
        <w:rPr>
          <w:rStyle w:val="EndnoteReference"/>
        </w:rPr>
        <w:endnoteRef/>
      </w:r>
      <w:r w:rsidRPr="001F60D8">
        <w:t xml:space="preserve"> </w:t>
      </w:r>
      <w:proofErr w:type="gramStart"/>
      <w:r w:rsidRPr="001F60D8">
        <w:t xml:space="preserve">Rose </w:t>
      </w:r>
      <w:r w:rsidR="00867223">
        <w:t xml:space="preserve">Hershenov </w:t>
      </w:r>
      <w:r w:rsidRPr="001F60D8">
        <w:t>and David Hershenov.</w:t>
      </w:r>
      <w:proofErr w:type="gramEnd"/>
      <w:r w:rsidRPr="001F60D8">
        <w:t xml:space="preserve"> “Purgatory.” </w:t>
      </w:r>
      <w:r w:rsidR="00867223">
        <w:t xml:space="preserve">In </w:t>
      </w:r>
      <w:r w:rsidRPr="001F60D8">
        <w:rPr>
          <w:i/>
        </w:rPr>
        <w:t>Handbook of the Afterlife</w:t>
      </w:r>
      <w:proofErr w:type="gramStart"/>
      <w:r w:rsidR="00867223">
        <w:rPr>
          <w:i/>
        </w:rPr>
        <w:t>,</w:t>
      </w:r>
      <w:r w:rsidRPr="001F60D8">
        <w:t xml:space="preserve"> </w:t>
      </w:r>
      <w:r w:rsidR="00867223" w:rsidRPr="002E2E0C">
        <w:rPr>
          <w:bCs/>
        </w:rPr>
        <w:t xml:space="preserve"> </w:t>
      </w:r>
      <w:proofErr w:type="spellStart"/>
      <w:r w:rsidR="00867223" w:rsidRPr="002E2E0C">
        <w:rPr>
          <w:bCs/>
        </w:rPr>
        <w:t>Eds</w:t>
      </w:r>
      <w:proofErr w:type="spellEnd"/>
      <w:proofErr w:type="gramEnd"/>
      <w:r w:rsidR="00867223" w:rsidRPr="002E2E0C">
        <w:rPr>
          <w:bCs/>
        </w:rPr>
        <w:t xml:space="preserve"> Benjamin Matheson and </w:t>
      </w:r>
      <w:proofErr w:type="spellStart"/>
      <w:r w:rsidR="00867223" w:rsidRPr="002E2E0C">
        <w:rPr>
          <w:bCs/>
        </w:rPr>
        <w:t>Yujin</w:t>
      </w:r>
      <w:proofErr w:type="spellEnd"/>
      <w:r w:rsidR="00867223" w:rsidRPr="002E2E0C">
        <w:rPr>
          <w:bCs/>
        </w:rPr>
        <w:t xml:space="preserve"> </w:t>
      </w:r>
      <w:proofErr w:type="spellStart"/>
      <w:r w:rsidR="00867223" w:rsidRPr="002E2E0C">
        <w:rPr>
          <w:bCs/>
        </w:rPr>
        <w:t>Nagasa</w:t>
      </w:r>
      <w:r w:rsidR="00867223">
        <w:rPr>
          <w:bCs/>
        </w:rPr>
        <w:t>w</w:t>
      </w:r>
      <w:r w:rsidR="00867223" w:rsidRPr="002E2E0C">
        <w:rPr>
          <w:bCs/>
        </w:rPr>
        <w:t>a</w:t>
      </w:r>
      <w:proofErr w:type="spellEnd"/>
      <w:r w:rsidR="00867223" w:rsidRPr="002E2E0C">
        <w:rPr>
          <w:bCs/>
        </w:rPr>
        <w:t xml:space="preserve">. </w:t>
      </w:r>
      <w:r w:rsidR="00867223">
        <w:rPr>
          <w:bCs/>
        </w:rPr>
        <w:t xml:space="preserve">(London: </w:t>
      </w:r>
      <w:r w:rsidR="00867223" w:rsidRPr="002E2E0C">
        <w:rPr>
          <w:bCs/>
        </w:rPr>
        <w:t>Palgrave McMillan</w:t>
      </w:r>
      <w:r w:rsidR="00867223">
        <w:rPr>
          <w:bCs/>
        </w:rPr>
        <w:t>,</w:t>
      </w:r>
      <w:r w:rsidR="00867223" w:rsidRPr="002E2E0C">
        <w:rPr>
          <w:bCs/>
        </w:rPr>
        <w:t xml:space="preserve"> 2017</w:t>
      </w:r>
      <w:r w:rsidR="00867223">
        <w:rPr>
          <w:bCs/>
        </w:rPr>
        <w:t>)</w:t>
      </w:r>
      <w:r w:rsidR="00867223" w:rsidRPr="002E2E0C">
        <w:rPr>
          <w:bCs/>
        </w:rPr>
        <w:t xml:space="preserve"> </w:t>
      </w:r>
      <w:r w:rsidR="00867223">
        <w:rPr>
          <w:bCs/>
        </w:rPr>
        <w:t>215-233.</w:t>
      </w:r>
      <w:r w:rsidRPr="001F60D8">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07326"/>
      <w:docPartObj>
        <w:docPartGallery w:val="Page Numbers (Bottom of Page)"/>
        <w:docPartUnique/>
      </w:docPartObj>
    </w:sdtPr>
    <w:sdtEndPr>
      <w:rPr>
        <w:noProof/>
      </w:rPr>
    </w:sdtEndPr>
    <w:sdtContent>
      <w:p w:rsidR="00B1189E" w:rsidRDefault="00B1189E">
        <w:pPr>
          <w:pStyle w:val="Footer"/>
          <w:jc w:val="center"/>
        </w:pPr>
        <w:r>
          <w:fldChar w:fldCharType="begin"/>
        </w:r>
        <w:r>
          <w:instrText xml:space="preserve"> PAGE   \* MERGEFORMAT </w:instrText>
        </w:r>
        <w:r>
          <w:fldChar w:fldCharType="separate"/>
        </w:r>
        <w:r w:rsidR="005B6366">
          <w:rPr>
            <w:noProof/>
          </w:rPr>
          <w:t>5</w:t>
        </w:r>
        <w:r>
          <w:rPr>
            <w:noProof/>
          </w:rPr>
          <w:fldChar w:fldCharType="end"/>
        </w:r>
      </w:p>
    </w:sdtContent>
  </w:sdt>
  <w:p w:rsidR="00B1189E" w:rsidRDefault="00B1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9E" w:rsidRDefault="00B1189E" w:rsidP="00DB2E5F">
      <w:pPr>
        <w:spacing w:after="0" w:line="240" w:lineRule="auto"/>
      </w:pPr>
      <w:r>
        <w:separator/>
      </w:r>
    </w:p>
  </w:footnote>
  <w:footnote w:type="continuationSeparator" w:id="0">
    <w:p w:rsidR="00B1189E" w:rsidRDefault="00B1189E" w:rsidP="00DB2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7E"/>
    <w:rsid w:val="00030184"/>
    <w:rsid w:val="00062063"/>
    <w:rsid w:val="000762EB"/>
    <w:rsid w:val="00082EAC"/>
    <w:rsid w:val="000A7CAE"/>
    <w:rsid w:val="000B52EF"/>
    <w:rsid w:val="000F7388"/>
    <w:rsid w:val="001236D3"/>
    <w:rsid w:val="00134FFA"/>
    <w:rsid w:val="00176FCD"/>
    <w:rsid w:val="001802D4"/>
    <w:rsid w:val="00191358"/>
    <w:rsid w:val="001D2F2C"/>
    <w:rsid w:val="001F16DC"/>
    <w:rsid w:val="001F60D8"/>
    <w:rsid w:val="001F67D4"/>
    <w:rsid w:val="00216DF3"/>
    <w:rsid w:val="002336E2"/>
    <w:rsid w:val="0024023F"/>
    <w:rsid w:val="00242919"/>
    <w:rsid w:val="0026026D"/>
    <w:rsid w:val="00270256"/>
    <w:rsid w:val="002859D8"/>
    <w:rsid w:val="0029515C"/>
    <w:rsid w:val="002970A3"/>
    <w:rsid w:val="002B79E0"/>
    <w:rsid w:val="00391A9F"/>
    <w:rsid w:val="003F6823"/>
    <w:rsid w:val="004157EF"/>
    <w:rsid w:val="004245E5"/>
    <w:rsid w:val="00463CBC"/>
    <w:rsid w:val="00494663"/>
    <w:rsid w:val="004A5E9E"/>
    <w:rsid w:val="004B4A9A"/>
    <w:rsid w:val="004F5027"/>
    <w:rsid w:val="0050729F"/>
    <w:rsid w:val="005263EC"/>
    <w:rsid w:val="0053373F"/>
    <w:rsid w:val="005361A1"/>
    <w:rsid w:val="005452B9"/>
    <w:rsid w:val="00554241"/>
    <w:rsid w:val="0058066E"/>
    <w:rsid w:val="00587849"/>
    <w:rsid w:val="005B6366"/>
    <w:rsid w:val="005E1F86"/>
    <w:rsid w:val="00603D6A"/>
    <w:rsid w:val="00614B1E"/>
    <w:rsid w:val="00616F44"/>
    <w:rsid w:val="00621C97"/>
    <w:rsid w:val="006A4A74"/>
    <w:rsid w:val="006E26F5"/>
    <w:rsid w:val="006E7E66"/>
    <w:rsid w:val="006F134D"/>
    <w:rsid w:val="00707B6F"/>
    <w:rsid w:val="00745025"/>
    <w:rsid w:val="0075761F"/>
    <w:rsid w:val="007D5965"/>
    <w:rsid w:val="007D70EF"/>
    <w:rsid w:val="00801AAC"/>
    <w:rsid w:val="00867223"/>
    <w:rsid w:val="0087625E"/>
    <w:rsid w:val="00877CFB"/>
    <w:rsid w:val="00897AC1"/>
    <w:rsid w:val="008A16DB"/>
    <w:rsid w:val="008A2115"/>
    <w:rsid w:val="008A21FE"/>
    <w:rsid w:val="008B2B5D"/>
    <w:rsid w:val="008C2DF3"/>
    <w:rsid w:val="008E621E"/>
    <w:rsid w:val="00901244"/>
    <w:rsid w:val="00940C59"/>
    <w:rsid w:val="009468A6"/>
    <w:rsid w:val="00950100"/>
    <w:rsid w:val="00976098"/>
    <w:rsid w:val="009A6AF7"/>
    <w:rsid w:val="009B1E9C"/>
    <w:rsid w:val="009C554A"/>
    <w:rsid w:val="009C5E26"/>
    <w:rsid w:val="009E477E"/>
    <w:rsid w:val="009F680F"/>
    <w:rsid w:val="00A7412F"/>
    <w:rsid w:val="00A97A6B"/>
    <w:rsid w:val="00AA28DB"/>
    <w:rsid w:val="00AA46E3"/>
    <w:rsid w:val="00AC3360"/>
    <w:rsid w:val="00AE7977"/>
    <w:rsid w:val="00B0143C"/>
    <w:rsid w:val="00B06571"/>
    <w:rsid w:val="00B06FDA"/>
    <w:rsid w:val="00B1010B"/>
    <w:rsid w:val="00B1189E"/>
    <w:rsid w:val="00B1713B"/>
    <w:rsid w:val="00B42295"/>
    <w:rsid w:val="00B468FA"/>
    <w:rsid w:val="00B5182A"/>
    <w:rsid w:val="00B62E9E"/>
    <w:rsid w:val="00B91A7B"/>
    <w:rsid w:val="00B92F25"/>
    <w:rsid w:val="00BA0880"/>
    <w:rsid w:val="00BE361F"/>
    <w:rsid w:val="00BF2159"/>
    <w:rsid w:val="00C4556C"/>
    <w:rsid w:val="00C853DB"/>
    <w:rsid w:val="00CA14E6"/>
    <w:rsid w:val="00CA2EBF"/>
    <w:rsid w:val="00D01E3B"/>
    <w:rsid w:val="00D07665"/>
    <w:rsid w:val="00D109DB"/>
    <w:rsid w:val="00D12863"/>
    <w:rsid w:val="00D1630C"/>
    <w:rsid w:val="00D1720B"/>
    <w:rsid w:val="00D22633"/>
    <w:rsid w:val="00D26326"/>
    <w:rsid w:val="00D63F98"/>
    <w:rsid w:val="00D74D69"/>
    <w:rsid w:val="00D83C64"/>
    <w:rsid w:val="00D87AD0"/>
    <w:rsid w:val="00D93B9C"/>
    <w:rsid w:val="00DB2E5F"/>
    <w:rsid w:val="00DB3C62"/>
    <w:rsid w:val="00DC5B98"/>
    <w:rsid w:val="00E030DB"/>
    <w:rsid w:val="00E23622"/>
    <w:rsid w:val="00E33AB8"/>
    <w:rsid w:val="00E37E53"/>
    <w:rsid w:val="00E436D6"/>
    <w:rsid w:val="00E47B49"/>
    <w:rsid w:val="00E66B92"/>
    <w:rsid w:val="00E84B67"/>
    <w:rsid w:val="00E87F0E"/>
    <w:rsid w:val="00E95FE8"/>
    <w:rsid w:val="00EB2854"/>
    <w:rsid w:val="00ED09D2"/>
    <w:rsid w:val="00EE77D6"/>
    <w:rsid w:val="00EF223E"/>
    <w:rsid w:val="00EF7709"/>
    <w:rsid w:val="00F05A24"/>
    <w:rsid w:val="00F05D92"/>
    <w:rsid w:val="00F22B04"/>
    <w:rsid w:val="00F338C1"/>
    <w:rsid w:val="00F42AC7"/>
    <w:rsid w:val="00F45191"/>
    <w:rsid w:val="00F76C07"/>
    <w:rsid w:val="00F911ED"/>
    <w:rsid w:val="00FA42BE"/>
    <w:rsid w:val="00FC2A14"/>
    <w:rsid w:val="00FD0AE5"/>
    <w:rsid w:val="00FD4A21"/>
    <w:rsid w:val="00FD562C"/>
    <w:rsid w:val="00FE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5F"/>
  </w:style>
  <w:style w:type="paragraph" w:styleId="Footer">
    <w:name w:val="footer"/>
    <w:basedOn w:val="Normal"/>
    <w:link w:val="FooterChar"/>
    <w:uiPriority w:val="99"/>
    <w:unhideWhenUsed/>
    <w:rsid w:val="00DB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5F"/>
  </w:style>
  <w:style w:type="paragraph" w:styleId="BalloonText">
    <w:name w:val="Balloon Text"/>
    <w:basedOn w:val="Normal"/>
    <w:link w:val="BalloonTextChar"/>
    <w:uiPriority w:val="99"/>
    <w:semiHidden/>
    <w:unhideWhenUsed/>
    <w:rsid w:val="00FD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21"/>
    <w:rPr>
      <w:rFonts w:ascii="Tahoma" w:hAnsi="Tahoma" w:cs="Tahoma"/>
      <w:sz w:val="16"/>
      <w:szCs w:val="16"/>
    </w:rPr>
  </w:style>
  <w:style w:type="paragraph" w:styleId="FootnoteText">
    <w:name w:val="footnote text"/>
    <w:basedOn w:val="Normal"/>
    <w:link w:val="FootnoteTextChar"/>
    <w:uiPriority w:val="99"/>
    <w:semiHidden/>
    <w:unhideWhenUsed/>
    <w:rsid w:val="00C853DB"/>
    <w:pPr>
      <w:spacing w:after="0" w:line="240" w:lineRule="auto"/>
    </w:pPr>
    <w:rPr>
      <w:sz w:val="20"/>
    </w:rPr>
  </w:style>
  <w:style w:type="character" w:customStyle="1" w:styleId="FootnoteTextChar">
    <w:name w:val="Footnote Text Char"/>
    <w:basedOn w:val="DefaultParagraphFont"/>
    <w:link w:val="FootnoteText"/>
    <w:uiPriority w:val="99"/>
    <w:semiHidden/>
    <w:rsid w:val="00C853DB"/>
    <w:rPr>
      <w:sz w:val="20"/>
    </w:rPr>
  </w:style>
  <w:style w:type="character" w:styleId="FootnoteReference">
    <w:name w:val="footnote reference"/>
    <w:basedOn w:val="DefaultParagraphFont"/>
    <w:uiPriority w:val="99"/>
    <w:semiHidden/>
    <w:unhideWhenUsed/>
    <w:rsid w:val="00C853DB"/>
    <w:rPr>
      <w:vertAlign w:val="superscript"/>
    </w:rPr>
  </w:style>
  <w:style w:type="paragraph" w:styleId="EndnoteText">
    <w:name w:val="endnote text"/>
    <w:basedOn w:val="Normal"/>
    <w:link w:val="EndnoteTextChar"/>
    <w:uiPriority w:val="99"/>
    <w:semiHidden/>
    <w:unhideWhenUsed/>
    <w:rsid w:val="00F05A24"/>
    <w:pPr>
      <w:spacing w:after="0" w:line="240" w:lineRule="auto"/>
    </w:pPr>
    <w:rPr>
      <w:sz w:val="20"/>
    </w:rPr>
  </w:style>
  <w:style w:type="character" w:customStyle="1" w:styleId="EndnoteTextChar">
    <w:name w:val="Endnote Text Char"/>
    <w:basedOn w:val="DefaultParagraphFont"/>
    <w:link w:val="EndnoteText"/>
    <w:uiPriority w:val="99"/>
    <w:semiHidden/>
    <w:rsid w:val="00F05A24"/>
    <w:rPr>
      <w:sz w:val="20"/>
    </w:rPr>
  </w:style>
  <w:style w:type="character" w:styleId="EndnoteReference">
    <w:name w:val="endnote reference"/>
    <w:basedOn w:val="DefaultParagraphFont"/>
    <w:uiPriority w:val="99"/>
    <w:semiHidden/>
    <w:unhideWhenUsed/>
    <w:rsid w:val="00F05A24"/>
    <w:rPr>
      <w:vertAlign w:val="superscript"/>
    </w:rPr>
  </w:style>
  <w:style w:type="paragraph" w:customStyle="1" w:styleId="Default">
    <w:name w:val="Default"/>
    <w:rsid w:val="00940C59"/>
    <w:pPr>
      <w:autoSpaceDE w:val="0"/>
      <w:autoSpaceDN w:val="0"/>
      <w:adjustRightInd w:val="0"/>
      <w:spacing w:after="0" w:line="240" w:lineRule="auto"/>
    </w:pPr>
    <w:rPr>
      <w:rFonts w:ascii="Code" w:hAnsi="Code" w:cs="Code"/>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5F"/>
  </w:style>
  <w:style w:type="paragraph" w:styleId="Footer">
    <w:name w:val="footer"/>
    <w:basedOn w:val="Normal"/>
    <w:link w:val="FooterChar"/>
    <w:uiPriority w:val="99"/>
    <w:unhideWhenUsed/>
    <w:rsid w:val="00DB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5F"/>
  </w:style>
  <w:style w:type="paragraph" w:styleId="BalloonText">
    <w:name w:val="Balloon Text"/>
    <w:basedOn w:val="Normal"/>
    <w:link w:val="BalloonTextChar"/>
    <w:uiPriority w:val="99"/>
    <w:semiHidden/>
    <w:unhideWhenUsed/>
    <w:rsid w:val="00FD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21"/>
    <w:rPr>
      <w:rFonts w:ascii="Tahoma" w:hAnsi="Tahoma" w:cs="Tahoma"/>
      <w:sz w:val="16"/>
      <w:szCs w:val="16"/>
    </w:rPr>
  </w:style>
  <w:style w:type="paragraph" w:styleId="FootnoteText">
    <w:name w:val="footnote text"/>
    <w:basedOn w:val="Normal"/>
    <w:link w:val="FootnoteTextChar"/>
    <w:uiPriority w:val="99"/>
    <w:semiHidden/>
    <w:unhideWhenUsed/>
    <w:rsid w:val="00C853DB"/>
    <w:pPr>
      <w:spacing w:after="0" w:line="240" w:lineRule="auto"/>
    </w:pPr>
    <w:rPr>
      <w:sz w:val="20"/>
    </w:rPr>
  </w:style>
  <w:style w:type="character" w:customStyle="1" w:styleId="FootnoteTextChar">
    <w:name w:val="Footnote Text Char"/>
    <w:basedOn w:val="DefaultParagraphFont"/>
    <w:link w:val="FootnoteText"/>
    <w:uiPriority w:val="99"/>
    <w:semiHidden/>
    <w:rsid w:val="00C853DB"/>
    <w:rPr>
      <w:sz w:val="20"/>
    </w:rPr>
  </w:style>
  <w:style w:type="character" w:styleId="FootnoteReference">
    <w:name w:val="footnote reference"/>
    <w:basedOn w:val="DefaultParagraphFont"/>
    <w:uiPriority w:val="99"/>
    <w:semiHidden/>
    <w:unhideWhenUsed/>
    <w:rsid w:val="00C853DB"/>
    <w:rPr>
      <w:vertAlign w:val="superscript"/>
    </w:rPr>
  </w:style>
  <w:style w:type="paragraph" w:styleId="EndnoteText">
    <w:name w:val="endnote text"/>
    <w:basedOn w:val="Normal"/>
    <w:link w:val="EndnoteTextChar"/>
    <w:uiPriority w:val="99"/>
    <w:semiHidden/>
    <w:unhideWhenUsed/>
    <w:rsid w:val="00F05A24"/>
    <w:pPr>
      <w:spacing w:after="0" w:line="240" w:lineRule="auto"/>
    </w:pPr>
    <w:rPr>
      <w:sz w:val="20"/>
    </w:rPr>
  </w:style>
  <w:style w:type="character" w:customStyle="1" w:styleId="EndnoteTextChar">
    <w:name w:val="Endnote Text Char"/>
    <w:basedOn w:val="DefaultParagraphFont"/>
    <w:link w:val="EndnoteText"/>
    <w:uiPriority w:val="99"/>
    <w:semiHidden/>
    <w:rsid w:val="00F05A24"/>
    <w:rPr>
      <w:sz w:val="20"/>
    </w:rPr>
  </w:style>
  <w:style w:type="character" w:styleId="EndnoteReference">
    <w:name w:val="endnote reference"/>
    <w:basedOn w:val="DefaultParagraphFont"/>
    <w:uiPriority w:val="99"/>
    <w:semiHidden/>
    <w:unhideWhenUsed/>
    <w:rsid w:val="00F05A24"/>
    <w:rPr>
      <w:vertAlign w:val="superscript"/>
    </w:rPr>
  </w:style>
  <w:style w:type="paragraph" w:customStyle="1" w:styleId="Default">
    <w:name w:val="Default"/>
    <w:rsid w:val="00940C59"/>
    <w:pPr>
      <w:autoSpaceDE w:val="0"/>
      <w:autoSpaceDN w:val="0"/>
      <w:adjustRightInd w:val="0"/>
      <w:spacing w:after="0" w:line="240" w:lineRule="auto"/>
    </w:pPr>
    <w:rPr>
      <w:rFonts w:ascii="Code" w:hAnsi="Code" w:cs="Code"/>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67">
      <w:bodyDiv w:val="1"/>
      <w:marLeft w:val="0"/>
      <w:marRight w:val="0"/>
      <w:marTop w:val="0"/>
      <w:marBottom w:val="0"/>
      <w:divBdr>
        <w:top w:val="none" w:sz="0" w:space="0" w:color="auto"/>
        <w:left w:val="none" w:sz="0" w:space="0" w:color="auto"/>
        <w:bottom w:val="none" w:sz="0" w:space="0" w:color="auto"/>
        <w:right w:val="none" w:sz="0" w:space="0" w:color="auto"/>
      </w:divBdr>
      <w:divsChild>
        <w:div w:id="158277631">
          <w:marLeft w:val="0"/>
          <w:marRight w:val="0"/>
          <w:marTop w:val="100"/>
          <w:marBottom w:val="100"/>
          <w:divBdr>
            <w:top w:val="none" w:sz="0" w:space="0" w:color="auto"/>
            <w:left w:val="none" w:sz="0" w:space="0" w:color="auto"/>
            <w:bottom w:val="none" w:sz="0" w:space="0" w:color="auto"/>
            <w:right w:val="none" w:sz="0" w:space="0" w:color="auto"/>
          </w:divBdr>
          <w:divsChild>
            <w:div w:id="1543900151">
              <w:marLeft w:val="0"/>
              <w:marRight w:val="0"/>
              <w:marTop w:val="0"/>
              <w:marBottom w:val="0"/>
              <w:divBdr>
                <w:top w:val="none" w:sz="0" w:space="0" w:color="auto"/>
                <w:left w:val="none" w:sz="0" w:space="0" w:color="auto"/>
                <w:bottom w:val="none" w:sz="0" w:space="0" w:color="auto"/>
                <w:right w:val="none" w:sz="0" w:space="0" w:color="auto"/>
              </w:divBdr>
              <w:divsChild>
                <w:div w:id="1953392910">
                  <w:marLeft w:val="105"/>
                  <w:marRight w:val="105"/>
                  <w:marTop w:val="105"/>
                  <w:marBottom w:val="105"/>
                  <w:divBdr>
                    <w:top w:val="none" w:sz="0" w:space="0" w:color="auto"/>
                    <w:left w:val="none" w:sz="0" w:space="0" w:color="auto"/>
                    <w:bottom w:val="none" w:sz="0" w:space="0" w:color="auto"/>
                    <w:right w:val="none" w:sz="0" w:space="0" w:color="auto"/>
                  </w:divBdr>
                  <w:divsChild>
                    <w:div w:id="1739089900">
                      <w:marLeft w:val="0"/>
                      <w:marRight w:val="0"/>
                      <w:marTop w:val="0"/>
                      <w:marBottom w:val="0"/>
                      <w:divBdr>
                        <w:top w:val="none" w:sz="0" w:space="0" w:color="auto"/>
                        <w:left w:val="none" w:sz="0" w:space="0" w:color="auto"/>
                        <w:bottom w:val="none" w:sz="0" w:space="0" w:color="auto"/>
                        <w:right w:val="none" w:sz="0" w:space="0" w:color="auto"/>
                      </w:divBdr>
                      <w:divsChild>
                        <w:div w:id="422727965">
                          <w:marLeft w:val="0"/>
                          <w:marRight w:val="0"/>
                          <w:marTop w:val="0"/>
                          <w:marBottom w:val="0"/>
                          <w:divBdr>
                            <w:top w:val="none" w:sz="0" w:space="0" w:color="auto"/>
                            <w:left w:val="none" w:sz="0" w:space="0" w:color="auto"/>
                            <w:bottom w:val="none" w:sz="0" w:space="0" w:color="auto"/>
                            <w:right w:val="none" w:sz="0" w:space="0" w:color="auto"/>
                          </w:divBdr>
                          <w:divsChild>
                            <w:div w:id="2031879249">
                              <w:marLeft w:val="0"/>
                              <w:marRight w:val="0"/>
                              <w:marTop w:val="0"/>
                              <w:marBottom w:val="0"/>
                              <w:divBdr>
                                <w:top w:val="none" w:sz="0" w:space="0" w:color="auto"/>
                                <w:left w:val="none" w:sz="0" w:space="0" w:color="auto"/>
                                <w:bottom w:val="none" w:sz="0" w:space="0" w:color="auto"/>
                                <w:right w:val="none" w:sz="0" w:space="0" w:color="auto"/>
                              </w:divBdr>
                              <w:divsChild>
                                <w:div w:id="1788816367">
                                  <w:marLeft w:val="0"/>
                                  <w:marRight w:val="0"/>
                                  <w:marTop w:val="0"/>
                                  <w:marBottom w:val="0"/>
                                  <w:divBdr>
                                    <w:top w:val="none" w:sz="0" w:space="0" w:color="auto"/>
                                    <w:left w:val="none" w:sz="0" w:space="0" w:color="auto"/>
                                    <w:bottom w:val="none" w:sz="0" w:space="0" w:color="auto"/>
                                    <w:right w:val="none" w:sz="0" w:space="0" w:color="auto"/>
                                  </w:divBdr>
                                  <w:divsChild>
                                    <w:div w:id="775716645">
                                      <w:marLeft w:val="105"/>
                                      <w:marRight w:val="105"/>
                                      <w:marTop w:val="105"/>
                                      <w:marBottom w:val="105"/>
                                      <w:divBdr>
                                        <w:top w:val="none" w:sz="0" w:space="0" w:color="auto"/>
                                        <w:left w:val="none" w:sz="0" w:space="0" w:color="auto"/>
                                        <w:bottom w:val="none" w:sz="0" w:space="0" w:color="auto"/>
                                        <w:right w:val="none" w:sz="0" w:space="0" w:color="auto"/>
                                      </w:divBdr>
                                      <w:divsChild>
                                        <w:div w:id="432673134">
                                          <w:marLeft w:val="0"/>
                                          <w:marRight w:val="0"/>
                                          <w:marTop w:val="0"/>
                                          <w:marBottom w:val="0"/>
                                          <w:divBdr>
                                            <w:top w:val="none" w:sz="0" w:space="0" w:color="auto"/>
                                            <w:left w:val="none" w:sz="0" w:space="0" w:color="auto"/>
                                            <w:bottom w:val="none" w:sz="0" w:space="0" w:color="auto"/>
                                            <w:right w:val="none" w:sz="0" w:space="0" w:color="auto"/>
                                          </w:divBdr>
                                          <w:divsChild>
                                            <w:div w:id="1429278638">
                                              <w:marLeft w:val="0"/>
                                              <w:marRight w:val="0"/>
                                              <w:marTop w:val="0"/>
                                              <w:marBottom w:val="0"/>
                                              <w:divBdr>
                                                <w:top w:val="none" w:sz="0" w:space="0" w:color="auto"/>
                                                <w:left w:val="none" w:sz="0" w:space="0" w:color="auto"/>
                                                <w:bottom w:val="none" w:sz="0" w:space="0" w:color="auto"/>
                                                <w:right w:val="none" w:sz="0" w:space="0" w:color="auto"/>
                                              </w:divBdr>
                                              <w:divsChild>
                                                <w:div w:id="1568689667">
                                                  <w:marLeft w:val="0"/>
                                                  <w:marRight w:val="0"/>
                                                  <w:marTop w:val="0"/>
                                                  <w:marBottom w:val="0"/>
                                                  <w:divBdr>
                                                    <w:top w:val="none" w:sz="0" w:space="0" w:color="auto"/>
                                                    <w:left w:val="none" w:sz="0" w:space="0" w:color="auto"/>
                                                    <w:bottom w:val="none" w:sz="0" w:space="0" w:color="auto"/>
                                                    <w:right w:val="none" w:sz="0" w:space="0" w:color="auto"/>
                                                  </w:divBdr>
                                                  <w:divsChild>
                                                    <w:div w:id="1826314502">
                                                      <w:marLeft w:val="0"/>
                                                      <w:marRight w:val="0"/>
                                                      <w:marTop w:val="0"/>
                                                      <w:marBottom w:val="0"/>
                                                      <w:divBdr>
                                                        <w:top w:val="none" w:sz="0" w:space="0" w:color="auto"/>
                                                        <w:left w:val="none" w:sz="0" w:space="0" w:color="auto"/>
                                                        <w:bottom w:val="none" w:sz="0" w:space="0" w:color="auto"/>
                                                        <w:right w:val="none" w:sz="0" w:space="0" w:color="auto"/>
                                                      </w:divBdr>
                                                      <w:divsChild>
                                                        <w:div w:id="1115712205">
                                                          <w:marLeft w:val="0"/>
                                                          <w:marRight w:val="0"/>
                                                          <w:marTop w:val="0"/>
                                                          <w:marBottom w:val="0"/>
                                                          <w:divBdr>
                                                            <w:top w:val="none" w:sz="0" w:space="0" w:color="auto"/>
                                                            <w:left w:val="none" w:sz="0" w:space="0" w:color="auto"/>
                                                            <w:bottom w:val="none" w:sz="0" w:space="0" w:color="auto"/>
                                                            <w:right w:val="none" w:sz="0" w:space="0" w:color="auto"/>
                                                          </w:divBdr>
                                                          <w:divsChild>
                                                            <w:div w:id="1549490257">
                                                              <w:marLeft w:val="0"/>
                                                              <w:marRight w:val="0"/>
                                                              <w:marTop w:val="0"/>
                                                              <w:marBottom w:val="0"/>
                                                              <w:divBdr>
                                                                <w:top w:val="none" w:sz="0" w:space="0" w:color="auto"/>
                                                                <w:left w:val="none" w:sz="0" w:space="0" w:color="auto"/>
                                                                <w:bottom w:val="none" w:sz="0" w:space="0" w:color="auto"/>
                                                                <w:right w:val="none" w:sz="0" w:space="0" w:color="auto"/>
                                                              </w:divBdr>
                                                              <w:divsChild>
                                                                <w:div w:id="1643271830">
                                                                  <w:marLeft w:val="105"/>
                                                                  <w:marRight w:val="105"/>
                                                                  <w:marTop w:val="105"/>
                                                                  <w:marBottom w:val="105"/>
                                                                  <w:divBdr>
                                                                    <w:top w:val="none" w:sz="0" w:space="0" w:color="auto"/>
                                                                    <w:left w:val="none" w:sz="0" w:space="0" w:color="auto"/>
                                                                    <w:bottom w:val="none" w:sz="0" w:space="0" w:color="auto"/>
                                                                    <w:right w:val="none" w:sz="0" w:space="0" w:color="auto"/>
                                                                  </w:divBdr>
                                                                  <w:divsChild>
                                                                    <w:div w:id="663893362">
                                                                      <w:marLeft w:val="0"/>
                                                                      <w:marRight w:val="0"/>
                                                                      <w:marTop w:val="0"/>
                                                                      <w:marBottom w:val="0"/>
                                                                      <w:divBdr>
                                                                        <w:top w:val="none" w:sz="0" w:space="0" w:color="auto"/>
                                                                        <w:left w:val="none" w:sz="0" w:space="0" w:color="auto"/>
                                                                        <w:bottom w:val="none" w:sz="0" w:space="0" w:color="auto"/>
                                                                        <w:right w:val="none" w:sz="0" w:space="0" w:color="auto"/>
                                                                      </w:divBdr>
                                                                      <w:divsChild>
                                                                        <w:div w:id="1420059022">
                                                                          <w:marLeft w:val="0"/>
                                                                          <w:marRight w:val="0"/>
                                                                          <w:marTop w:val="0"/>
                                                                          <w:marBottom w:val="0"/>
                                                                          <w:divBdr>
                                                                            <w:top w:val="none" w:sz="0" w:space="0" w:color="auto"/>
                                                                            <w:left w:val="none" w:sz="0" w:space="0" w:color="auto"/>
                                                                            <w:bottom w:val="none" w:sz="0" w:space="0" w:color="auto"/>
                                                                            <w:right w:val="none" w:sz="0" w:space="0" w:color="auto"/>
                                                                          </w:divBdr>
                                                                          <w:divsChild>
                                                                            <w:div w:id="539629015">
                                                                              <w:marLeft w:val="0"/>
                                                                              <w:marRight w:val="0"/>
                                                                              <w:marTop w:val="0"/>
                                                                              <w:marBottom w:val="0"/>
                                                                              <w:divBdr>
                                                                                <w:top w:val="none" w:sz="0" w:space="0" w:color="auto"/>
                                                                                <w:left w:val="none" w:sz="0" w:space="0" w:color="auto"/>
                                                                                <w:bottom w:val="none" w:sz="0" w:space="0" w:color="auto"/>
                                                                                <w:right w:val="none" w:sz="0" w:space="0" w:color="auto"/>
                                                                              </w:divBdr>
                                                                              <w:divsChild>
                                                                                <w:div w:id="445780614">
                                                                                  <w:marLeft w:val="0"/>
                                                                                  <w:marRight w:val="0"/>
                                                                                  <w:marTop w:val="0"/>
                                                                                  <w:marBottom w:val="0"/>
                                                                                  <w:divBdr>
                                                                                    <w:top w:val="none" w:sz="0" w:space="0" w:color="auto"/>
                                                                                    <w:left w:val="none" w:sz="0" w:space="0" w:color="auto"/>
                                                                                    <w:bottom w:val="none" w:sz="0" w:space="0" w:color="auto"/>
                                                                                    <w:right w:val="none" w:sz="0" w:space="0" w:color="auto"/>
                                                                                  </w:divBdr>
                                                                                  <w:divsChild>
                                                                                    <w:div w:id="1527595493">
                                                                                      <w:marLeft w:val="0"/>
                                                                                      <w:marRight w:val="0"/>
                                                                                      <w:marTop w:val="0"/>
                                                                                      <w:marBottom w:val="0"/>
                                                                                      <w:divBdr>
                                                                                        <w:top w:val="none" w:sz="0" w:space="0" w:color="auto"/>
                                                                                        <w:left w:val="none" w:sz="0" w:space="0" w:color="auto"/>
                                                                                        <w:bottom w:val="none" w:sz="0" w:space="0" w:color="auto"/>
                                                                                        <w:right w:val="none" w:sz="0" w:space="0" w:color="auto"/>
                                                                                      </w:divBdr>
                                                                                      <w:divsChild>
                                                                                        <w:div w:id="120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4</cp:revision>
  <cp:lastPrinted>2019-02-27T18:23:00Z</cp:lastPrinted>
  <dcterms:created xsi:type="dcterms:W3CDTF">2019-02-28T18:07:00Z</dcterms:created>
  <dcterms:modified xsi:type="dcterms:W3CDTF">2019-02-28T18:08:00Z</dcterms:modified>
</cp:coreProperties>
</file>